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  <w:lang w:val="ru-RU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Республика Башкортостан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Уфа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 202</w:t>
      </w:r>
      <w:r>
        <w:rPr>
          <w:rFonts w:ascii="Times New Roman" w:hAnsi="Times New Roman"/>
          <w:shd w:val="clear" w:color="auto" w:fill="ffffff"/>
          <w:rtl w:val="0"/>
          <w:lang w:val="ru-RU"/>
        </w:rPr>
        <w:t>6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  <w:lang w:val="ru-RU"/>
          <w14:textOutline>
            <w14:noFill/>
          </w14:textOutline>
        </w:rPr>
      </w:pPr>
      <w:r>
        <w:rPr>
          <w:rFonts w:ascii="Times New Roman" w:cs="Times New Roman" w:hAnsi="Times New Roman" w:eastAsia="Times New Roman"/>
          <w:shd w:val="clear" w:color="auto" w:fill="ffffff"/>
          <w:lang w:val="ru-RU"/>
          <w14:textOutline>
            <w14:noFill/>
          </w14:textOutline>
        </w:rPr>
        <w:tab/>
      </w:r>
    </w:p>
    <w:p>
      <w:pPr>
        <w:pStyle w:val="Основной текст"/>
        <w:jc w:val="both"/>
        <w:rPr>
          <w:rStyle w:val="Нет"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ab/>
      </w:r>
      <w:r>
        <w:rPr>
          <w:sz w:val="24"/>
          <w:szCs w:val="24"/>
          <w:rtl w:val="0"/>
          <w:lang w:val="ru-RU"/>
        </w:rPr>
        <w:t>Варбан Алиса Сергеевна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финансовый управляющий Федоровского Дениса Сергеевича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ru-RU"/>
        </w:rPr>
        <w:t>адрес для направления корреспонденции</w:t>
      </w:r>
      <w:r>
        <w:rPr>
          <w:sz w:val="24"/>
          <w:szCs w:val="24"/>
          <w:rtl w:val="0"/>
        </w:rPr>
        <w:t xml:space="preserve">: 450064, </w:t>
      </w:r>
      <w:r>
        <w:rPr>
          <w:sz w:val="24"/>
          <w:szCs w:val="24"/>
          <w:rtl w:val="0"/>
        </w:rPr>
        <w:t>Республика Башкортостан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г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Уфа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а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 xml:space="preserve">я </w:t>
      </w:r>
      <w:r>
        <w:rPr>
          <w:sz w:val="24"/>
          <w:szCs w:val="24"/>
          <w:rtl w:val="0"/>
        </w:rPr>
        <w:t xml:space="preserve">N 11, </w:t>
      </w:r>
      <w:r>
        <w:rPr>
          <w:sz w:val="24"/>
          <w:szCs w:val="24"/>
          <w:rtl w:val="0"/>
        </w:rPr>
        <w:t>ИНН</w:t>
      </w:r>
      <w:r>
        <w:rPr>
          <w:sz w:val="24"/>
          <w:szCs w:val="24"/>
          <w:rtl w:val="0"/>
        </w:rPr>
        <w:t xml:space="preserve">: 027721300158, </w:t>
      </w:r>
      <w:r>
        <w:rPr>
          <w:sz w:val="24"/>
          <w:szCs w:val="24"/>
          <w:rtl w:val="0"/>
        </w:rPr>
        <w:t>СНИЛС</w:t>
      </w:r>
      <w:r>
        <w:rPr>
          <w:sz w:val="24"/>
          <w:szCs w:val="24"/>
          <w:rtl w:val="0"/>
        </w:rPr>
        <w:t xml:space="preserve">: 128-560-372-65, </w:t>
      </w:r>
      <w:r>
        <w:rPr>
          <w:sz w:val="24"/>
          <w:szCs w:val="24"/>
          <w:rtl w:val="0"/>
          <w:lang w:val="ru-RU"/>
        </w:rPr>
        <w:t xml:space="preserve">член Ассоциации профессиональных арбитражных управляющих «Гарант» </w:t>
      </w:r>
      <w:r>
        <w:rPr>
          <w:sz w:val="24"/>
          <w:szCs w:val="24"/>
          <w:rtl w:val="0"/>
        </w:rPr>
        <w:t xml:space="preserve">(121059, </w:t>
      </w:r>
      <w:r>
        <w:rPr>
          <w:sz w:val="24"/>
          <w:szCs w:val="24"/>
          <w:rtl w:val="0"/>
        </w:rPr>
        <w:t>г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Москва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наб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ru-RU"/>
        </w:rPr>
        <w:t>Бережковская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д</w:t>
      </w:r>
      <w:r>
        <w:rPr>
          <w:sz w:val="24"/>
          <w:szCs w:val="24"/>
          <w:rtl w:val="0"/>
        </w:rPr>
        <w:t xml:space="preserve">. 16, </w:t>
      </w:r>
      <w:r>
        <w:rPr>
          <w:sz w:val="24"/>
          <w:szCs w:val="24"/>
          <w:rtl w:val="0"/>
          <w:lang w:val="ru-RU"/>
        </w:rPr>
        <w:t>корп</w:t>
      </w:r>
      <w:r>
        <w:rPr>
          <w:sz w:val="24"/>
          <w:szCs w:val="24"/>
          <w:rtl w:val="0"/>
        </w:rPr>
        <w:t xml:space="preserve">. 2; </w:t>
      </w:r>
      <w:r>
        <w:rPr>
          <w:sz w:val="24"/>
          <w:szCs w:val="24"/>
          <w:rtl w:val="0"/>
        </w:rPr>
        <w:t>ИНН</w:t>
      </w:r>
      <w:r>
        <w:rPr>
          <w:sz w:val="24"/>
          <w:szCs w:val="24"/>
          <w:rtl w:val="0"/>
        </w:rPr>
        <w:t>/</w:t>
      </w:r>
      <w:r>
        <w:rPr>
          <w:sz w:val="24"/>
          <w:szCs w:val="24"/>
          <w:rtl w:val="0"/>
        </w:rPr>
        <w:t>ОГРН</w:t>
      </w:r>
      <w:r>
        <w:rPr>
          <w:sz w:val="24"/>
          <w:szCs w:val="24"/>
          <w:rtl w:val="0"/>
        </w:rPr>
        <w:t xml:space="preserve">: 7730309884/1237700565332), </w:t>
      </w:r>
      <w:r>
        <w:rPr>
          <w:sz w:val="24"/>
          <w:szCs w:val="24"/>
          <w:rtl w:val="0"/>
          <w:lang w:val="ru-RU"/>
        </w:rPr>
        <w:t xml:space="preserve">утвержденная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"https://d.garant.ru/#/document/582879324/entry/0"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 xml:space="preserve">решением Арбитражного суда Московской области от </w:t>
      </w:r>
      <w:r>
        <w:rPr>
          <w:rStyle w:val="Hyperlink.0"/>
          <w:rtl w:val="0"/>
        </w:rPr>
        <w:t xml:space="preserve">16.07.2025 </w:t>
      </w:r>
      <w:r>
        <w:rPr>
          <w:rStyle w:val="Hyperlink.0"/>
          <w:rtl w:val="0"/>
          <w:lang w:val="ru-RU"/>
        </w:rPr>
        <w:t xml:space="preserve">по делу </w:t>
      </w:r>
      <w:r>
        <w:rPr>
          <w:rStyle w:val="Hyperlink.0"/>
          <w:rtl w:val="0"/>
          <w:lang w:val="de-DE"/>
        </w:rPr>
        <w:t xml:space="preserve">N </w:t>
      </w:r>
      <w:r>
        <w:rPr>
          <w:rStyle w:val="Hyperlink.0"/>
          <w:rtl w:val="0"/>
        </w:rPr>
        <w:t>А</w:t>
      </w:r>
      <w:r>
        <w:rPr>
          <w:rStyle w:val="Hyperlink.0"/>
          <w:rtl w:val="0"/>
        </w:rPr>
        <w:t>41-38648/25</w:t>
      </w:r>
      <w:r>
        <w:rPr/>
        <w:fldChar w:fldCharType="end" w:fldLock="0"/>
      </w:r>
      <w:r>
        <w:rPr>
          <w:rStyle w:val="Нет"/>
          <w:sz w:val="24"/>
          <w:szCs w:val="24"/>
          <w:rtl w:val="0"/>
        </w:rPr>
        <w:t xml:space="preserve">, </w:t>
      </w:r>
      <w:r>
        <w:rPr>
          <w:rStyle w:val="Нет"/>
          <w:sz w:val="24"/>
          <w:szCs w:val="24"/>
          <w:rtl w:val="0"/>
          <w:lang w:val="ru-RU"/>
        </w:rPr>
        <w:t>действующая в качестве организатора торгов по продаже имущества Федоровского Дениса Сергеевича</w:t>
      </w:r>
      <w:r>
        <w:rPr>
          <w:rStyle w:val="Нет"/>
          <w:sz w:val="24"/>
          <w:szCs w:val="24"/>
          <w:rtl w:val="0"/>
        </w:rPr>
        <w:t xml:space="preserve">, </w:t>
      </w:r>
      <w:r>
        <w:rPr>
          <w:rStyle w:val="Нет"/>
          <w:sz w:val="24"/>
          <w:szCs w:val="24"/>
          <w:rtl w:val="0"/>
          <w:lang w:val="ru-RU"/>
        </w:rPr>
        <w:t>именуемая в дальнейшем «Задаткополучатель»</w:t>
      </w:r>
      <w:r>
        <w:rPr>
          <w:rStyle w:val="Нет"/>
          <w:sz w:val="24"/>
          <w:szCs w:val="24"/>
          <w:rtl w:val="0"/>
        </w:rPr>
        <w:t xml:space="preserve">, </w:t>
      </w:r>
      <w:r>
        <w:rPr>
          <w:rStyle w:val="Нет"/>
          <w:sz w:val="24"/>
          <w:szCs w:val="24"/>
          <w:rtl w:val="0"/>
          <w:lang w:val="ru-RU"/>
        </w:rPr>
        <w:t>с одной стороны</w:t>
      </w:r>
      <w:r>
        <w:rPr>
          <w:rStyle w:val="Нет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hd w:val="clear" w:color="auto" w:fill="ffffff"/>
          <w:rtl w:val="0"/>
          <w:lang w:val="ru-RU"/>
        </w:rPr>
        <w:t>и</w:t>
      </w:r>
      <w:r>
        <w:rPr>
          <w:rStyle w:val="Нет"/>
          <w:shd w:val="clear" w:color="auto" w:fill="ffffff"/>
          <w:rtl w:val="0"/>
          <w:lang w:val="ru-RU"/>
        </w:rPr>
        <w:t xml:space="preserve"> </w:t>
      </w:r>
      <w:r>
        <w:rPr>
          <w:rStyle w:val="Нет"/>
          <w:shd w:val="clear" w:color="auto" w:fill="ffffff"/>
          <w:rtl w:val="0"/>
          <w:lang w:val="ru-RU"/>
        </w:rPr>
        <w:t xml:space="preserve">_____________________________________________________________________, </w:t>
      </w:r>
      <w:r>
        <w:rPr>
          <w:rStyle w:val="Нет"/>
          <w:shd w:val="clear" w:color="auto" w:fill="ffffff"/>
          <w:rtl w:val="0"/>
          <w:lang w:val="ru-RU"/>
        </w:rPr>
        <w:t xml:space="preserve">именуемое </w:t>
      </w:r>
      <w:r>
        <w:rPr>
          <w:rStyle w:val="Нет"/>
          <w:shd w:val="clear" w:color="auto" w:fill="ffffff"/>
          <w:rtl w:val="0"/>
          <w:lang w:val="ru-RU"/>
        </w:rPr>
        <w:t>(-</w:t>
      </w:r>
      <w:r>
        <w:rPr>
          <w:rStyle w:val="Нет"/>
          <w:shd w:val="clear" w:color="auto" w:fill="ffffff"/>
          <w:rtl w:val="0"/>
          <w:lang w:val="ru-RU"/>
        </w:rPr>
        <w:t>ый</w:t>
      </w:r>
      <w:r>
        <w:rPr>
          <w:rStyle w:val="Нет"/>
          <w:shd w:val="clear" w:color="auto" w:fill="ffffff"/>
          <w:rtl w:val="0"/>
          <w:lang w:val="ru-RU"/>
        </w:rPr>
        <w:t>, -</w:t>
      </w:r>
      <w:r>
        <w:rPr>
          <w:rStyle w:val="Нет"/>
          <w:shd w:val="clear" w:color="auto" w:fill="ffffff"/>
          <w:rtl w:val="0"/>
          <w:lang w:val="ru-RU"/>
        </w:rPr>
        <w:t>ая</w:t>
      </w:r>
      <w:r>
        <w:rPr>
          <w:rStyle w:val="Нет"/>
          <w:shd w:val="clear" w:color="auto" w:fill="ffffff"/>
          <w:rtl w:val="0"/>
          <w:lang w:val="ru-RU"/>
        </w:rPr>
        <w:t xml:space="preserve">) </w:t>
      </w:r>
      <w:r>
        <w:rPr>
          <w:rStyle w:val="Нет"/>
          <w:shd w:val="clear" w:color="auto" w:fill="ffffff"/>
          <w:rtl w:val="0"/>
          <w:lang w:val="ru-RU"/>
        </w:rPr>
        <w:t>в дальнейшем «</w:t>
      </w:r>
      <w:r>
        <w:rPr>
          <w:rStyle w:val="Нет"/>
          <w:shd w:val="clear" w:color="auto" w:fill="ffffff"/>
          <w:rtl w:val="0"/>
          <w:lang w:val="ru-RU"/>
        </w:rPr>
        <w:t>Заявитель</w:t>
      </w:r>
      <w:r>
        <w:rPr>
          <w:rStyle w:val="Нет"/>
          <w:shd w:val="clear" w:color="auto" w:fill="ffffff"/>
          <w:rtl w:val="0"/>
          <w:lang w:val="ru-RU"/>
        </w:rPr>
        <w:t>»</w:t>
      </w:r>
      <w:r>
        <w:rPr>
          <w:rStyle w:val="Нет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hd w:val="clear" w:color="auto" w:fill="ffffff"/>
          <w:rtl w:val="0"/>
          <w:lang w:val="ru-RU"/>
        </w:rPr>
        <w:t xml:space="preserve">в лице </w:t>
      </w:r>
      <w:r>
        <w:rPr>
          <w:rStyle w:val="Нет"/>
          <w:shd w:val="clear" w:color="auto" w:fill="ffffff"/>
          <w:rtl w:val="0"/>
          <w:lang w:val="ru-RU"/>
        </w:rPr>
        <w:t>_____________________________</w:t>
      </w:r>
      <w:r>
        <w:rPr>
          <w:rStyle w:val="Нет"/>
          <w:shd w:val="clear" w:color="auto" w:fill="ffffff"/>
          <w:rtl w:val="0"/>
          <w:lang w:val="ru-RU"/>
        </w:rPr>
        <w:t xml:space="preserve">действующего на основании </w:t>
      </w:r>
      <w:r>
        <w:rPr>
          <w:rStyle w:val="Нет"/>
          <w:shd w:val="clear" w:color="auto" w:fill="ffffff"/>
          <w:rtl w:val="0"/>
          <w:lang w:val="ru-RU"/>
        </w:rPr>
        <w:t xml:space="preserve">______________________, </w:t>
      </w:r>
      <w:r>
        <w:rPr>
          <w:rStyle w:val="Нет"/>
          <w:shd w:val="clear" w:color="auto" w:fill="ffffff"/>
          <w:rtl w:val="0"/>
          <w:lang w:val="ru-RU"/>
        </w:rPr>
        <w:t>с другой стороны</w:t>
      </w:r>
      <w:r>
        <w:rPr>
          <w:rStyle w:val="Нет"/>
          <w:shd w:val="clear" w:color="auto" w:fill="ffffff"/>
          <w:rtl w:val="0"/>
          <w:lang w:val="ru-RU"/>
        </w:rPr>
        <w:t xml:space="preserve">,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  <w14:textOutline>
            <w14:noFill/>
          </w14:textOutline>
        </w:rPr>
      </w:pPr>
      <w:r>
        <w:rPr>
          <w:rStyle w:val="Нет"/>
          <w:rFonts w:ascii="Times New Roman" w:cs="Times New Roman" w:hAnsi="Times New Roman" w:eastAsia="Times New Roman"/>
          <w:shd w:val="clear" w:color="auto" w:fill="ffffff"/>
          <w:lang w:val="ru-RU"/>
          <w14:textOutline>
            <w14:noFill/>
          </w14:textOutline>
        </w:rPr>
        <w:tab/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вместе именуемые «Стороны»</w:t>
      </w:r>
      <w:r>
        <w:rPr>
          <w:rStyle w:val="Нет"/>
          <w:rFonts w:ascii="Times New Roman" w:hAnsi="Times New Roman"/>
          <w:shd w:val="clear" w:color="auto" w:fill="ffffff"/>
          <w:rtl w:val="0"/>
          <w:lang w:val="ru-RU"/>
          <w14:textOutline>
            <w14:noFill/>
          </w14:textOutline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  <w14:textOutline>
            <w14:noFill/>
          </w14:textOutline>
        </w:rPr>
        <w:t>заключили настоящий договор о нижеследующем</w:t>
      </w:r>
      <w:r>
        <w:rPr>
          <w:rStyle w:val="Нет"/>
          <w:rFonts w:ascii="Times New Roman" w:hAnsi="Times New Roman"/>
          <w:shd w:val="clear" w:color="auto" w:fill="ffffff"/>
          <w:rtl w:val="0"/>
          <w14:textOutline>
            <w14:noFill/>
          </w14:textOutline>
        </w:rPr>
        <w:t xml:space="preserve">: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  <w14:textOutline>
            <w14:noFill/>
          </w14:textOutline>
        </w:rPr>
      </w:pP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Заявитель в качестве задатка за участие в электронных торгах в форме открытого аукциона по реализации имущества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Федоровскому Денису Сергеевичу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в размере </w:t>
      </w: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>180 000 (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сто восемьдесят</w:t>
      </w: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 xml:space="preserve">рублей </w:t>
      </w: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 xml:space="preserve">00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коп</w:t>
      </w: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на расчетный счет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rStyle w:val="Нет"/>
          <w:sz w:val="22"/>
          <w:szCs w:val="22"/>
          <w:shd w:val="clear" w:color="auto" w:fill="ffffff"/>
        </w:rPr>
      </w:pP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Получатель платежа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: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Федоровский Денис Сергеевич</w:t>
      </w:r>
    </w:p>
    <w:p>
      <w:pPr>
        <w:pStyle w:val="Основной текст A"/>
        <w:rPr>
          <w:rStyle w:val="Нет"/>
          <w:sz w:val="22"/>
          <w:szCs w:val="22"/>
          <w:shd w:val="clear" w:color="auto" w:fill="ffffff"/>
        </w:rPr>
      </w:pPr>
      <w:r>
        <w:rPr>
          <w:rStyle w:val="Нет"/>
          <w:sz w:val="22"/>
          <w:szCs w:val="22"/>
          <w:shd w:val="clear" w:color="auto" w:fill="ffffff"/>
          <w:rtl w:val="0"/>
        </w:rPr>
        <w:t>Счет</w:t>
      </w:r>
      <w:r>
        <w:rPr>
          <w:rStyle w:val="Нет"/>
          <w:sz w:val="22"/>
          <w:szCs w:val="22"/>
          <w:shd w:val="clear" w:color="auto" w:fill="ffffff"/>
          <w:rtl w:val="0"/>
        </w:rPr>
        <w:t>: 40817810350226392241</w:t>
      </w:r>
    </w:p>
    <w:p>
      <w:pPr>
        <w:pStyle w:val="Основной текст A"/>
        <w:rPr>
          <w:rStyle w:val="Нет"/>
          <w:sz w:val="22"/>
          <w:szCs w:val="22"/>
          <w:shd w:val="clear" w:color="auto" w:fill="ffffff"/>
        </w:rPr>
      </w:pPr>
      <w:r>
        <w:rPr>
          <w:rStyle w:val="Нет"/>
          <w:sz w:val="22"/>
          <w:szCs w:val="22"/>
          <w:shd w:val="clear" w:color="auto" w:fill="ffffff"/>
          <w:rtl w:val="0"/>
        </w:rPr>
        <w:t>в ФИЛИАЛ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Е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rStyle w:val="Нет"/>
          <w:sz w:val="22"/>
          <w:szCs w:val="22"/>
          <w:shd w:val="clear" w:color="auto" w:fill="ffffff"/>
          <w:rtl w:val="0"/>
        </w:rPr>
        <w:t>ЦЕНТРАЛЬНЫЙ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" 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ПАО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"</w:t>
      </w:r>
      <w:r>
        <w:rPr>
          <w:rStyle w:val="Нет"/>
          <w:sz w:val="22"/>
          <w:szCs w:val="22"/>
          <w:shd w:val="clear" w:color="auto" w:fill="ffffff"/>
          <w:rtl w:val="0"/>
        </w:rPr>
        <w:t>СОВКОМБАНК</w:t>
      </w:r>
      <w:r>
        <w:rPr>
          <w:rStyle w:val="Нет"/>
          <w:sz w:val="22"/>
          <w:szCs w:val="22"/>
          <w:shd w:val="clear" w:color="auto" w:fill="ffffff"/>
          <w:rtl w:val="0"/>
        </w:rPr>
        <w:t>" (</w:t>
      </w:r>
      <w:r>
        <w:rPr>
          <w:rStyle w:val="Нет"/>
          <w:sz w:val="22"/>
          <w:szCs w:val="22"/>
          <w:shd w:val="clear" w:color="auto" w:fill="ffffff"/>
          <w:rtl w:val="0"/>
        </w:rPr>
        <w:t>БЕРДСК</w:t>
      </w:r>
      <w:r>
        <w:rPr>
          <w:rStyle w:val="Нет"/>
          <w:sz w:val="22"/>
          <w:szCs w:val="22"/>
          <w:shd w:val="clear" w:color="auto" w:fill="ffffff"/>
          <w:rtl w:val="0"/>
        </w:rPr>
        <w:t>)</w:t>
      </w:r>
    </w:p>
    <w:p>
      <w:pPr>
        <w:pStyle w:val="Основной текст A"/>
        <w:rPr>
          <w:rStyle w:val="Нет"/>
          <w:sz w:val="22"/>
          <w:szCs w:val="22"/>
          <w:shd w:val="clear" w:color="auto" w:fill="ffffff"/>
        </w:rPr>
      </w:pPr>
      <w:r>
        <w:rPr>
          <w:rStyle w:val="Нет"/>
          <w:sz w:val="22"/>
          <w:szCs w:val="22"/>
          <w:shd w:val="clear" w:color="auto" w:fill="ffffff"/>
          <w:rtl w:val="0"/>
        </w:rPr>
        <w:t>к</w:t>
      </w:r>
      <w:r>
        <w:rPr>
          <w:rStyle w:val="Нет"/>
          <w:sz w:val="22"/>
          <w:szCs w:val="22"/>
          <w:shd w:val="clear" w:color="auto" w:fill="ffffff"/>
          <w:rtl w:val="0"/>
        </w:rPr>
        <w:t>/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с 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30101810150040000763, 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БИК 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045004763, 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ИНН БАНКА 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4401116480, </w:t>
      </w:r>
      <w:r>
        <w:rPr>
          <w:rStyle w:val="Нет"/>
          <w:sz w:val="22"/>
          <w:szCs w:val="22"/>
          <w:shd w:val="clear" w:color="auto" w:fill="ffffff"/>
          <w:rtl w:val="0"/>
        </w:rPr>
        <w:t xml:space="preserve">КПП БАНКА </w:t>
      </w:r>
      <w:r>
        <w:rPr>
          <w:rStyle w:val="Нет"/>
          <w:sz w:val="22"/>
          <w:szCs w:val="22"/>
          <w:shd w:val="clear" w:color="auto" w:fill="ffffff"/>
          <w:rtl w:val="0"/>
        </w:rPr>
        <w:t>544543001</w:t>
      </w:r>
    </w:p>
    <w:p>
      <w:pPr>
        <w:pStyle w:val="Основной текст A"/>
        <w:rPr>
          <w:rStyle w:val="Нет"/>
          <w:sz w:val="22"/>
          <w:szCs w:val="22"/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Style w:val="Нет"/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Перечисление задатка за участие в торгах по купле</w:t>
      </w:r>
      <w:r>
        <w:rPr>
          <w:rStyle w:val="Нет"/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продаже гаражного бокса</w:t>
      </w:r>
      <w:r>
        <w:rPr>
          <w:rStyle w:val="Нет"/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>-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>-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>.</w:t>
      </w:r>
      <w:r>
        <w:rPr>
          <w:rStyle w:val="Нет"/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>.</w:t>
      </w:r>
      <w:r>
        <w:rPr>
          <w:rStyle w:val="Нет"/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>.</w:t>
      </w:r>
      <w:r>
        <w:rPr>
          <w:rStyle w:val="Нет"/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>3-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Основной текст"/>
        <w:jc w:val="both"/>
        <w:rPr>
          <w:rStyle w:val="Нет"/>
          <w:shd w:val="clear" w:color="auto" w:fill="ffffff"/>
        </w:rPr>
      </w:pPr>
      <w:r>
        <w:rPr>
          <w:rStyle w:val="Нет"/>
          <w:shd w:val="clear" w:color="auto" w:fill="ffffff"/>
          <w:rtl w:val="0"/>
        </w:rPr>
        <w:t xml:space="preserve">3.2. </w:t>
      </w:r>
      <w:r>
        <w:rPr>
          <w:rStyle w:val="Нет"/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rStyle w:val="Нет"/>
          <w:shd w:val="clear" w:color="auto" w:fill="ffffff"/>
          <w:rtl w:val="0"/>
        </w:rPr>
        <w:t xml:space="preserve">5 </w:t>
      </w:r>
      <w:r>
        <w:rPr>
          <w:rStyle w:val="Нет"/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rStyle w:val="Нет"/>
          <w:shd w:val="clear" w:color="auto" w:fill="ffffff"/>
          <w:rtl w:val="0"/>
        </w:rPr>
        <w:t xml:space="preserve">, </w:t>
      </w:r>
      <w:r>
        <w:rPr>
          <w:rStyle w:val="Нет"/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rStyle w:val="Нет"/>
          <w:shd w:val="clear" w:color="auto" w:fill="ffffff"/>
          <w:rtl w:val="0"/>
        </w:rPr>
        <w:t xml:space="preserve">, </w:t>
      </w:r>
      <w:r>
        <w:rPr>
          <w:rStyle w:val="Нет"/>
          <w:shd w:val="clear" w:color="auto" w:fill="ffffff"/>
          <w:rtl w:val="0"/>
        </w:rPr>
        <w:t>номера лота и банковских реквизитов</w:t>
      </w:r>
      <w:r>
        <w:rPr>
          <w:rStyle w:val="Нет"/>
          <w:shd w:val="clear" w:color="auto" w:fill="ffffff"/>
          <w:rtl w:val="0"/>
        </w:rPr>
        <w:t xml:space="preserve">. </w:t>
      </w:r>
    </w:p>
    <w:p>
      <w:pPr>
        <w:pStyle w:val="Основной текст"/>
        <w:jc w:val="both"/>
        <w:rPr>
          <w:rStyle w:val="Нет"/>
          <w:shd w:val="clear" w:color="auto" w:fill="ffffff"/>
        </w:rPr>
      </w:pPr>
      <w:r>
        <w:rPr>
          <w:rStyle w:val="Нет"/>
          <w:shd w:val="clear" w:color="auto" w:fill="ffffff"/>
          <w:rtl w:val="0"/>
        </w:rPr>
        <w:t xml:space="preserve">3.3. </w:t>
      </w:r>
      <w:r>
        <w:rPr>
          <w:rStyle w:val="Нет"/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rStyle w:val="Нет"/>
          <w:shd w:val="clear" w:color="auto" w:fill="ffffff"/>
          <w:rtl w:val="0"/>
        </w:rPr>
        <w:t xml:space="preserve">5 </w:t>
      </w:r>
      <w:r>
        <w:rPr>
          <w:rStyle w:val="Нет"/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rStyle w:val="Нет"/>
          <w:shd w:val="clear" w:color="auto" w:fill="ffffff"/>
          <w:rtl w:val="0"/>
        </w:rPr>
        <w:t>.</w:t>
      </w:r>
    </w:p>
    <w:p>
      <w:pPr>
        <w:pStyle w:val="Основной текст"/>
        <w:jc w:val="both"/>
      </w:pPr>
      <w:r>
        <w:rPr>
          <w:rtl w:val="0"/>
        </w:rPr>
        <w:t xml:space="preserve">3.4. </w:t>
      </w:r>
      <w:r>
        <w:rPr>
          <w:rtl w:val="0"/>
          <w:lang w:val="ru-RU"/>
        </w:rPr>
        <w:t>В случае если участник</w:t>
      </w:r>
      <w:r>
        <w:rPr>
          <w:rtl w:val="0"/>
        </w:rPr>
        <w:t xml:space="preserve">, </w:t>
      </w:r>
      <w:r>
        <w:rPr>
          <w:rtl w:val="0"/>
          <w:lang w:val="ru-RU"/>
        </w:rPr>
        <w:t>признанный победителем торгов либо единственный участник отказался или уклонился от заключения Договора купли</w:t>
      </w:r>
      <w:r>
        <w:rPr>
          <w:rtl w:val="0"/>
        </w:rPr>
        <w:t>-</w:t>
      </w:r>
      <w:r>
        <w:rPr>
          <w:rtl w:val="0"/>
          <w:lang w:val="ru-RU"/>
        </w:rPr>
        <w:t>продажи имущества в установленный срок</w:t>
      </w:r>
      <w:r>
        <w:rPr>
          <w:rtl w:val="0"/>
        </w:rPr>
        <w:t xml:space="preserve">, </w:t>
      </w:r>
      <w:r>
        <w:rPr>
          <w:rtl w:val="0"/>
          <w:lang w:val="ru-RU"/>
        </w:rPr>
        <w:t>задаток ему не возвращается</w:t>
      </w:r>
      <w:r>
        <w:rPr>
          <w:rtl w:val="0"/>
        </w:rPr>
        <w:t xml:space="preserve">. </w:t>
      </w:r>
    </w:p>
    <w:p>
      <w:pPr>
        <w:pStyle w:val="Основной текст"/>
        <w:jc w:val="both"/>
        <w:rPr>
          <w:rStyle w:val="Нет"/>
          <w:b w:val="1"/>
          <w:bCs w:val="1"/>
          <w:shd w:val="clear" w:color="auto" w:fill="ffffff"/>
        </w:rPr>
      </w:pPr>
      <w:r>
        <w:rPr>
          <w:rStyle w:val="Нет"/>
          <w:shd w:val="clear" w:color="auto" w:fill="ffffff"/>
          <w:rtl w:val="0"/>
        </w:rPr>
        <w:t xml:space="preserve">3.5. </w:t>
      </w:r>
      <w:r>
        <w:rPr>
          <w:rStyle w:val="Нет"/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Style w:val="Нет"/>
          <w:shd w:val="clear" w:color="auto" w:fill="ffffff"/>
          <w:rtl w:val="0"/>
        </w:rPr>
        <w:t>.</w:t>
      </w:r>
      <w:r>
        <w:rPr>
          <w:rStyle w:val="Нет"/>
          <w:shd w:val="clear" w:color="auto" w:fill="ffffff"/>
        </w:rPr>
        <w:br w:type="textWrapping"/>
      </w:r>
      <w:r>
        <w:rPr>
          <w:rStyle w:val="Нет"/>
          <w:b w:val="1"/>
          <w:bCs w:val="1"/>
          <w:shd w:val="clear" w:color="auto" w:fill="ffffff"/>
          <w:rtl w:val="0"/>
        </w:rPr>
        <w:t xml:space="preserve">3.6. </w:t>
      </w: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rStyle w:val="Нет"/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rStyle w:val="Нет"/>
          <w:b w:val="1"/>
          <w:bCs w:val="1"/>
          <w:shd w:val="clear" w:color="auto" w:fill="ffffff"/>
          <w:rtl w:val="0"/>
        </w:rPr>
        <w:t xml:space="preserve">, </w:t>
      </w:r>
      <w:r>
        <w:rPr>
          <w:rStyle w:val="Нет"/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Style w:val="Нет"/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Style w:val="Нет"/>
          <w:rFonts w:ascii="Times New Roman" w:cs="Times New Roman" w:hAnsi="Times New Roman" w:eastAsia="Times New Roman"/>
          <w:shd w:val="clear" w:color="auto" w:fill="ffffff"/>
        </w:rPr>
      </w:pPr>
      <w:r>
        <w:rPr>
          <w:rStyle w:val="Нет"/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Style w:val="Нет"/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Style w:val="Нет"/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Стиль таблицы 1"/>
            </w:pPr>
            <w:r>
              <w:rPr>
                <w:rStyle w:val="Нет"/>
                <w:rFonts w:ascii="Times New Roman" w:cs="Times New Roman" w:hAnsi="Times New Roman" w:eastAsia="Times New Roman"/>
                <w:sz w:val="22"/>
                <w:szCs w:val="22"/>
              </w:rPr>
              <w:br w:type="textWrapping"/>
            </w:r>
            <w:r>
              <w:rPr>
                <w:rStyle w:val="Нет"/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Задаткополучатель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Стиль таблицы 1"/>
              <w:rPr>
                <w:sz w:val="22"/>
                <w:szCs w:val="22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596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</w:t>
            </w:r>
            <w:r>
              <w:rPr>
                <w:rStyle w:val="Нет"/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Федоровского Дениса Сергеевича</w:t>
            </w:r>
            <w:r>
              <w:rPr>
                <w:rStyle w:val="Нет"/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 - </w:t>
            </w:r>
            <w:r>
              <w:rPr>
                <w:rStyle w:val="Нет"/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Получатель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Федоровский Денис Сергеевич 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: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40817810350226392241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в ФИЛИАЛ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numPr>
          <w:ilvl w:val="0"/>
          <w:numId w:val="5"/>
        </w:numPr>
        <w:spacing w:before="0" w:after="240"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698"/>
          </w:tabs>
          <w:ind w:left="1022" w:hanging="10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num" w:pos="753"/>
          </w:tabs>
          <w:ind w:left="10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num" w:pos="1113"/>
          </w:tabs>
          <w:ind w:left="14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1473"/>
          </w:tabs>
          <w:ind w:left="17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num" w:pos="1833"/>
          </w:tabs>
          <w:ind w:left="215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num" w:pos="2193"/>
          </w:tabs>
          <w:ind w:left="251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2553"/>
          </w:tabs>
          <w:ind w:left="287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num" w:pos="2913"/>
          </w:tabs>
          <w:ind w:left="323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num" w:pos="3273"/>
          </w:tabs>
          <w:ind w:left="3597" w:hanging="7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outline w:val="0"/>
      <w:color w:val="1e59a0"/>
      <w:sz w:val="24"/>
      <w:szCs w:val="24"/>
      <w14:textFill>
        <w14:solidFill>
          <w14:srgbClr w14:val="1E59A1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