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Республика Башкортостан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Уфа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 202</w:t>
      </w:r>
      <w:r>
        <w:rPr>
          <w:rFonts w:ascii="Times New Roman" w:hAnsi="Times New Roman"/>
          <w:shd w:val="clear" w:color="auto" w:fill="ffffff"/>
          <w:rtl w:val="0"/>
          <w:lang w:val="ru-RU"/>
        </w:rPr>
        <w:t>6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hd w:val="clear" w:color="auto" w:fill="ffffff"/>
          <w:rtl w:val="0"/>
          <w:lang w:val="ru-RU"/>
          <w14:textOutline>
            <w14:noFill/>
          </w14:textOutline>
        </w:rPr>
        <w:tab/>
        <w:t>Зернина Вероника Сергеевна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именуемый в дальнейшем «Продавец»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в лице Финансового управляющего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Варбан Алисы Сергеевны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действующей на основании решения Арбитражного суда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Пермского края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 от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19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.08.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2025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. (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резолютивная часть объявлена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13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.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08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.)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по делу № А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50-6346/2025,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с одной стороны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и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_______________________________________________________________________,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ый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ая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в дальнейшем «Покупатель»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в лице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>______________________________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 xml:space="preserve">действующего на основании 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______________________,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с другой стороны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hd w:val="clear" w:color="auto" w:fill="ffffff"/>
          <w:lang w:val="ru-RU"/>
          <w14:textOutline>
            <w14:noFill/>
          </w14:textOutline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вместе именуемые «Стороны»</w:t>
      </w:r>
      <w:r>
        <w:rPr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заключили настоящий договор о нижеследующем</w:t>
      </w:r>
      <w:r>
        <w:rPr>
          <w:rFonts w:ascii="Times New Roman" w:hAnsi="Times New Roman"/>
          <w:shd w:val="clear" w:color="auto" w:fill="ffffff"/>
          <w:rtl w:val="0"/>
          <w14:textOutline>
            <w14:noFill/>
          </w14:textOutline>
        </w:rPr>
        <w:t xml:space="preserve">: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14:textOutline>
            <w14:noFill/>
          </w14:textOutline>
        </w:rPr>
      </w:pP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Заявитель в качестве задатка за участие в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повторных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электронных торгах в форме открытого аукциона по реализации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Зерниной Веронике Сергеевне</w:t>
      </w:r>
      <w:r>
        <w:rPr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в размере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96 660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девяносто шесть тысяч шестьсот шестьдесят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рублей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00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коп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а Организатор торгов принимает задаток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  <w:lang w:val="ru-RU"/>
        </w:rPr>
        <w:t>ЗЕРНИНА ВЕРОНИКА СЕРГЕЕВНА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Счет</w:t>
      </w:r>
      <w:r>
        <w:rPr>
          <w:sz w:val="22"/>
          <w:szCs w:val="22"/>
          <w:shd w:val="clear" w:color="auto" w:fill="ffffff"/>
          <w:rtl w:val="0"/>
        </w:rPr>
        <w:t>: 40817810050230089196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в ФИЛИАЛ</w:t>
      </w:r>
      <w:r>
        <w:rPr>
          <w:sz w:val="22"/>
          <w:szCs w:val="22"/>
          <w:shd w:val="clear" w:color="auto" w:fill="ffffff"/>
          <w:rtl w:val="0"/>
          <w:lang w:val="ru-RU"/>
        </w:rPr>
        <w:t>Е</w:t>
      </w:r>
      <w:r>
        <w:rPr>
          <w:sz w:val="22"/>
          <w:szCs w:val="22"/>
          <w:shd w:val="clear" w:color="auto" w:fill="ffffff"/>
          <w:rtl w:val="0"/>
        </w:rPr>
        <w:t xml:space="preserve">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ЦЕНТРАЛЬНЫЙ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" </w:t>
      </w:r>
      <w:r>
        <w:rPr>
          <w:sz w:val="22"/>
          <w:szCs w:val="22"/>
          <w:shd w:val="clear" w:color="auto" w:fill="ffffff"/>
          <w:rtl w:val="0"/>
        </w:rPr>
        <w:t xml:space="preserve">ПАО </w:t>
      </w:r>
      <w:r>
        <w:rPr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sz w:val="22"/>
          <w:szCs w:val="22"/>
          <w:shd w:val="clear" w:color="auto" w:fill="ffffff"/>
          <w:rtl w:val="0"/>
        </w:rPr>
        <w:t>СОВКОМБАНК</w:t>
      </w:r>
      <w:r>
        <w:rPr>
          <w:sz w:val="22"/>
          <w:szCs w:val="22"/>
          <w:shd w:val="clear" w:color="auto" w:fill="ffffff"/>
          <w:rtl w:val="0"/>
        </w:rPr>
        <w:t>" (</w:t>
      </w:r>
      <w:r>
        <w:rPr>
          <w:sz w:val="22"/>
          <w:szCs w:val="22"/>
          <w:shd w:val="clear" w:color="auto" w:fill="ffffff"/>
          <w:rtl w:val="0"/>
        </w:rPr>
        <w:t>БЕРДСК</w:t>
      </w:r>
      <w:r>
        <w:rPr>
          <w:sz w:val="22"/>
          <w:szCs w:val="22"/>
          <w:shd w:val="clear" w:color="auto" w:fill="ffffff"/>
          <w:rtl w:val="0"/>
        </w:rPr>
        <w:t>)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  <w:rtl w:val="0"/>
        </w:rPr>
        <w:t>к</w:t>
      </w:r>
      <w:r>
        <w:rPr>
          <w:sz w:val="22"/>
          <w:szCs w:val="22"/>
          <w:shd w:val="clear" w:color="auto" w:fill="ffffff"/>
          <w:rtl w:val="0"/>
        </w:rPr>
        <w:t>/</w:t>
      </w:r>
      <w:r>
        <w:rPr>
          <w:sz w:val="22"/>
          <w:szCs w:val="22"/>
          <w:shd w:val="clear" w:color="auto" w:fill="ffffff"/>
          <w:rtl w:val="0"/>
          <w:lang w:val="ru-RU"/>
        </w:rPr>
        <w:t xml:space="preserve">с </w:t>
      </w:r>
      <w:r>
        <w:rPr>
          <w:sz w:val="22"/>
          <w:szCs w:val="22"/>
          <w:shd w:val="clear" w:color="auto" w:fill="ffffff"/>
          <w:rtl w:val="0"/>
        </w:rPr>
        <w:t xml:space="preserve">30101810150040000763, </w:t>
      </w:r>
      <w:r>
        <w:rPr>
          <w:sz w:val="22"/>
          <w:szCs w:val="22"/>
          <w:shd w:val="clear" w:color="auto" w:fill="ffffff"/>
          <w:rtl w:val="0"/>
        </w:rPr>
        <w:t xml:space="preserve">БИК </w:t>
      </w:r>
      <w:r>
        <w:rPr>
          <w:sz w:val="22"/>
          <w:szCs w:val="22"/>
          <w:shd w:val="clear" w:color="auto" w:fill="ffffff"/>
          <w:rtl w:val="0"/>
        </w:rPr>
        <w:t xml:space="preserve">045004763, </w:t>
      </w:r>
      <w:r>
        <w:rPr>
          <w:sz w:val="22"/>
          <w:szCs w:val="22"/>
          <w:shd w:val="clear" w:color="auto" w:fill="ffffff"/>
          <w:rtl w:val="0"/>
        </w:rPr>
        <w:t xml:space="preserve">ИНН БАНКА </w:t>
      </w:r>
      <w:r>
        <w:rPr>
          <w:sz w:val="22"/>
          <w:szCs w:val="22"/>
          <w:shd w:val="clear" w:color="auto" w:fill="ffffff"/>
          <w:rtl w:val="0"/>
        </w:rPr>
        <w:t xml:space="preserve">4401116480, </w:t>
      </w:r>
      <w:r>
        <w:rPr>
          <w:sz w:val="22"/>
          <w:szCs w:val="22"/>
          <w:shd w:val="clear" w:color="auto" w:fill="ffffff"/>
          <w:rtl w:val="0"/>
        </w:rPr>
        <w:t xml:space="preserve">КПП БАНКА </w:t>
      </w:r>
      <w:r>
        <w:rPr>
          <w:sz w:val="22"/>
          <w:szCs w:val="22"/>
          <w:shd w:val="clear" w:color="auto" w:fill="ffffff"/>
          <w:rtl w:val="0"/>
        </w:rPr>
        <w:t>544543001</w:t>
      </w:r>
    </w:p>
    <w:p>
      <w:pPr>
        <w:pStyle w:val="Основной текст A"/>
        <w:rPr>
          <w:sz w:val="22"/>
          <w:szCs w:val="22"/>
          <w:shd w:val="clear" w:color="auto" w:fill="ffffff"/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Перечисление задатка за участие в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повторных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торгах по купле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продаже имущества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Зерниной В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являющегося предметом залога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АО «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Сбербанк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» по лоту № 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указанной в извещении о проведении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повторных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торгов и считается внесенным с даты поступления всей суммы задатка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</w:rPr>
        <w:t>3-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Основной текст"/>
        <w:jc w:val="both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3.2. </w:t>
      </w:r>
      <w:r>
        <w:rPr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shd w:val="clear" w:color="auto" w:fill="ffffff"/>
          <w:rtl w:val="0"/>
        </w:rPr>
        <w:t xml:space="preserve">5 </w:t>
      </w:r>
      <w:r>
        <w:rPr>
          <w:shd w:val="clear" w:color="auto" w:fill="ffffff"/>
          <w:rtl w:val="0"/>
          <w:lang w:val="ru-RU"/>
        </w:rPr>
        <w:t>рабочих дней после даты проведения торгов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</w:rPr>
        <w:t>номера лота и банковских реквизитов</w:t>
      </w:r>
      <w:r>
        <w:rPr>
          <w:shd w:val="clear" w:color="auto" w:fill="ffffff"/>
          <w:rtl w:val="0"/>
        </w:rPr>
        <w:t xml:space="preserve">. </w:t>
      </w:r>
    </w:p>
    <w:p>
      <w:pPr>
        <w:pStyle w:val="Основной текст"/>
        <w:jc w:val="both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3.3. </w:t>
      </w:r>
      <w:r>
        <w:rPr>
          <w:shd w:val="clear" w:color="auto" w:fill="ffffff"/>
          <w:rtl w:val="0"/>
          <w:lang w:val="ru-RU"/>
        </w:rPr>
        <w:t xml:space="preserve">В случае отмены </w:t>
      </w:r>
      <w:r>
        <w:rPr>
          <w:shd w:val="clear" w:color="auto" w:fill="ffffff"/>
          <w:rtl w:val="0"/>
          <w:lang w:val="ru-RU"/>
        </w:rPr>
        <w:t xml:space="preserve">повторных </w:t>
      </w:r>
      <w:r>
        <w:rPr>
          <w:shd w:val="clear" w:color="auto" w:fill="ffffff"/>
          <w:rtl w:val="0"/>
          <w:lang w:val="ru-RU"/>
        </w:rPr>
        <w:t xml:space="preserve">торгов задатки всем заявителям и участникам торгов возвращаются в течение </w:t>
      </w:r>
      <w:r>
        <w:rPr>
          <w:shd w:val="clear" w:color="auto" w:fill="ffffff"/>
          <w:rtl w:val="0"/>
        </w:rPr>
        <w:t xml:space="preserve">5 </w:t>
      </w:r>
      <w:r>
        <w:rPr>
          <w:shd w:val="clear" w:color="auto" w:fill="ffffff"/>
          <w:rtl w:val="0"/>
          <w:lang w:val="ru-RU"/>
        </w:rPr>
        <w:t>рабочих дней с даты принятия решения об отмене торгов</w:t>
      </w:r>
      <w:r>
        <w:rPr>
          <w:shd w:val="clear" w:color="auto" w:fill="ffffff"/>
          <w:rtl w:val="0"/>
        </w:rPr>
        <w:t>.</w:t>
      </w:r>
    </w:p>
    <w:p>
      <w:pPr>
        <w:pStyle w:val="Основной текст"/>
        <w:jc w:val="both"/>
      </w:pPr>
      <w:r>
        <w:rPr>
          <w:rtl w:val="0"/>
        </w:rPr>
        <w:t xml:space="preserve">3.4. </w:t>
      </w:r>
      <w:r>
        <w:rPr>
          <w:rtl w:val="0"/>
          <w:lang w:val="ru-RU"/>
        </w:rPr>
        <w:t>В случае если участник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признанный победителем </w:t>
      </w:r>
      <w:r>
        <w:rPr>
          <w:rtl w:val="0"/>
          <w:lang w:val="ru-RU"/>
        </w:rPr>
        <w:t xml:space="preserve">повторных </w:t>
      </w:r>
      <w:r>
        <w:rPr>
          <w:rtl w:val="0"/>
          <w:lang w:val="ru-RU"/>
        </w:rPr>
        <w:t>торгов либо единственный участник отказался или уклонился от заключения Договора купли</w:t>
      </w:r>
      <w:r>
        <w:rPr>
          <w:rtl w:val="0"/>
        </w:rPr>
        <w:t>-</w:t>
      </w:r>
      <w:r>
        <w:rPr>
          <w:rtl w:val="0"/>
          <w:lang w:val="ru-RU"/>
        </w:rPr>
        <w:t>продажи имущества в установленный срок</w:t>
      </w:r>
      <w:r>
        <w:rPr>
          <w:rtl w:val="0"/>
        </w:rPr>
        <w:t xml:space="preserve">, </w:t>
      </w:r>
      <w:r>
        <w:rPr>
          <w:rtl w:val="0"/>
          <w:lang w:val="ru-RU"/>
        </w:rPr>
        <w:t>задаток ему не возвращается</w:t>
      </w:r>
      <w:r>
        <w:rPr>
          <w:rtl w:val="0"/>
        </w:rPr>
        <w:t xml:space="preserve">. </w:t>
      </w:r>
    </w:p>
    <w:p>
      <w:pPr>
        <w:pStyle w:val="Основной текст"/>
        <w:jc w:val="both"/>
        <w:rPr>
          <w:b w:val="1"/>
          <w:bCs w:val="1"/>
          <w:shd w:val="clear" w:color="auto" w:fill="ffffff"/>
        </w:rPr>
      </w:pPr>
      <w:r>
        <w:rPr>
          <w:shd w:val="clear" w:color="auto" w:fill="ffffff"/>
          <w:rtl w:val="0"/>
        </w:rPr>
        <w:t xml:space="preserve">3.5. </w:t>
      </w:r>
      <w:r>
        <w:rPr>
          <w:shd w:val="clear" w:color="auto" w:fill="ffffff"/>
          <w:rtl w:val="0"/>
          <w:lang w:val="ru-RU"/>
        </w:rPr>
        <w:t xml:space="preserve">Внесенный Заявителем задаток засчитывается в счет оплаты приобретаемого на </w:t>
      </w:r>
      <w:r>
        <w:rPr>
          <w:shd w:val="clear" w:color="auto" w:fill="ffffff"/>
          <w:rtl w:val="0"/>
          <w:lang w:val="ru-RU"/>
        </w:rPr>
        <w:t xml:space="preserve">повторных </w:t>
      </w:r>
      <w:r>
        <w:rPr>
          <w:shd w:val="clear" w:color="auto" w:fill="ffffff"/>
          <w:rtl w:val="0"/>
          <w:lang w:val="ru-RU"/>
        </w:rPr>
        <w:t>торгах Имущества при подписании в установленном порядке Протокола о результатах торгов</w:t>
      </w:r>
      <w:r>
        <w:rPr>
          <w:shd w:val="clear" w:color="auto" w:fill="ffffff"/>
          <w:rtl w:val="0"/>
        </w:rPr>
        <w:t>.</w:t>
      </w:r>
      <w:r>
        <w:rPr>
          <w:shd w:val="clear" w:color="auto" w:fill="ffffff"/>
        </w:rPr>
        <w:br w:type="textWrapping"/>
      </w:r>
      <w:r>
        <w:rPr>
          <w:b w:val="1"/>
          <w:bCs w:val="1"/>
          <w:shd w:val="clear" w:color="auto" w:fill="ffffff"/>
          <w:rtl w:val="0"/>
        </w:rPr>
        <w:t xml:space="preserve">3.6. </w:t>
      </w:r>
      <w:r>
        <w:rPr>
          <w:b w:val="1"/>
          <w:bCs w:val="1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b w:val="1"/>
          <w:bCs w:val="1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b w:val="1"/>
          <w:bCs w:val="1"/>
          <w:shd w:val="clear" w:color="auto" w:fill="ffffff"/>
          <w:rtl w:val="0"/>
        </w:rPr>
        <w:t xml:space="preserve">, </w:t>
      </w:r>
      <w:r>
        <w:rPr>
          <w:b w:val="1"/>
          <w:bCs w:val="1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b w:val="1"/>
          <w:bCs w:val="1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повторных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41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05"/>
        <w:gridCol w:w="4706"/>
      </w:tblGrid>
      <w:tr>
        <w:tblPrEx>
          <w:shd w:val="clear" w:color="auto" w:fill="00a2ff"/>
        </w:tblPrEx>
        <w:trPr>
          <w:trHeight w:val="826" w:hRule="atLeast"/>
          <w:tblHeader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br w:type="textWrapping"/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2821" w:hRule="atLeast"/>
        </w:trPr>
        <w:tc>
          <w:tcPr>
            <w:tcW w:type="dxa" w:w="470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Зерниной Вероники Сергеевны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 -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Варбан Алиса Сергеевна</w:t>
            </w:r>
          </w:p>
          <w:p>
            <w:pPr>
              <w:pStyle w:val="Стиль таблицы 1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Получатель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ЗЕРНИНА ВЕРОНИКА СЕРГЕЕВНА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Счет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: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40817810050230089196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в ФИЛИАЛ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Е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ЦЕНТРАЛЬНЫЙ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ПАО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СОВКОМБАНК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" (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БЕРДСК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30101810150040000763,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БИК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045004763,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ИНН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4401116480,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КПП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470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numPr>
          <w:ilvl w:val="0"/>
          <w:numId w:val="5"/>
        </w:numPr>
        <w:spacing w:before="0" w:after="240"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6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2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698"/>
          </w:tabs>
          <w:ind w:left="1022" w:hanging="10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753"/>
          </w:tabs>
          <w:ind w:left="10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num" w:pos="1113"/>
          </w:tabs>
          <w:ind w:left="14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1473"/>
          </w:tabs>
          <w:ind w:left="17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num" w:pos="1833"/>
          </w:tabs>
          <w:ind w:left="215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num" w:pos="2193"/>
          </w:tabs>
          <w:ind w:left="251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2553"/>
          </w:tabs>
          <w:ind w:left="28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num" w:pos="2913"/>
          </w:tabs>
          <w:ind w:left="32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num" w:pos="3273"/>
          </w:tabs>
          <w:ind w:left="35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