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color w:val="000000"/>
        </w:rPr>
      </w:pPr>
      <w:r>
        <w:rPr>
          <w:b/>
        </w:rPr>
        <w:t xml:space="preserve">ДОГОВОР </w:t>
      </w:r>
      <w:r>
        <w:br w:type="textWrapping"/>
        <w:t xml:space="preserve">купли-продажи недвижимого имущества, </w:t>
      </w:r>
      <w:r>
        <w:rPr>
          <w:color w:val="000000"/>
        </w:rPr>
        <w:t>приобретаемого на электронных торгах, организуемых для реализации имущества должника.</w:t>
      </w:r>
      <w:r>
        <w:br w:type="textWrapping"/>
      </w:r>
      <w:r>
        <w:rPr>
          <w:color w:val="000000"/>
        </w:rPr>
      </w:r>
    </w:p>
    <w:p>
      <w:pPr>
        <w:rPr>
          <w:color w:val="000000"/>
          <w:u w:color="auto" w:val="single"/>
        </w:rPr>
      </w:pPr>
      <w:r>
        <w:rPr>
          <w:color w:val="000000"/>
        </w:rPr>
        <w:t xml:space="preserve">г. Пермь                                                                                                    </w:t>
      </w:r>
      <w:r>
        <w:rPr>
          <w:color w:val="000000"/>
          <w:lang w:val="ru-ru"/>
        </w:rPr>
        <w:t xml:space="preserve">                                                  </w:t>
      </w:r>
      <w:r/>
      <w:bookmarkStart w:id="0" w:name="_GoBack"/>
      <w:bookmarkEnd w:id="0"/>
      <w:r/>
      <w:r>
        <w:rPr>
          <w:color w:val="000000"/>
        </w:rPr>
        <w:t xml:space="preserve"> «__»   </w:t>
      </w:r>
      <w:r>
        <w:rPr>
          <w:color w:val="000000"/>
          <w:u w:color="auto" w:val="single"/>
        </w:rPr>
        <w:t>2026 года</w:t>
      </w:r>
      <w:r>
        <w:rPr>
          <w:color w:val="000000"/>
          <w:u w:color="auto" w:val="single"/>
        </w:rPr>
      </w:r>
    </w:p>
    <w:p>
      <w:pPr>
        <w:ind w:firstLine="709"/>
        <w:spacing/>
        <w:jc w:val="both"/>
      </w:pPr>
      <w:r>
        <w:br w:type="textWrapping"/>
        <w:tab/>
      </w:r>
      <w:bookmarkStart w:id="1" w:name="OLE_LINK8"/>
      <w:bookmarkEnd w:id="1"/>
      <w:r/>
      <w:bookmarkStart w:id="2" w:name="OLE_LINK9"/>
      <w:bookmarkEnd w:id="2"/>
      <w:r/>
      <w:bookmarkStart w:id="3" w:name="OLE_LINK10"/>
      <w:bookmarkEnd w:id="3"/>
      <w:r>
        <w:t xml:space="preserve">Данные должника в лице финансового управляющего Максеевой Алины Ринатовны (ИНН 890604115564,  регистрационный номер в сводном государственном реестре арбитражных управляющих № 0187, почтовый адрес: 614530, Пермский край, с. Фролы, ул. Центральная,д.4), члена Ассоциации Арбитражных управляющих «Солидарность», действующего на основании Решения Арбитражного суда Пермского края от 30.10.2024 г.  по делу № А50-21150/2024, именуемый в дальнейшем «Продавец» с одной стороны, </w:t>
      </w:r>
    </w:p>
    <w:p>
      <w:pPr>
        <w:ind w:firstLine="709"/>
        <w:spacing/>
        <w:jc w:val="both"/>
      </w:pPr>
      <w:r>
        <w:t>и Данные покупателя именуемый (ая) в дальнейшем «Покупатель», с другой стороны, заключили настоящий Договор о нижеследующем:</w:t>
      </w:r>
    </w:p>
    <w:p>
      <w:pPr>
        <w:spacing/>
        <w:jc w:val="center"/>
      </w:pPr>
      <w:r>
        <w:t>1. ПРЕДМЕТ ДОГОВОРА</w:t>
      </w:r>
    </w:p>
    <w:p>
      <w:pPr>
        <w:ind w:firstLine="709"/>
        <w:spacing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</w:pPr>
      <w:r>
        <w:t xml:space="preserve">1.1. «Продавец» продает, а «Покупатель» приобретает принадлежащее «Продавцу» на праве собственности имущество – </w:t>
      </w:r>
      <w:r>
        <w:rPr>
          <w:b/>
        </w:rPr>
        <w:t>лот № 1 в составе</w:t>
      </w:r>
      <w:r>
        <w:t xml:space="preserve">: </w:t>
      </w:r>
    </w:p>
    <w:p>
      <w:pPr>
        <w:ind w:firstLine="709"/>
        <w:spacing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/>
          <w:b/>
          <w:sz w:val="22"/>
          <w:szCs w:val="22"/>
          <w:lang w:val="ru-ru"/>
        </w:rPr>
      </w:pPr>
      <w:r>
        <w:t xml:space="preserve">- </w:t>
      </w:r>
      <w:r>
        <w:rPr>
          <w:rFonts w:ascii="Times New Roman" w:hAnsi="Times New Roman"/>
          <w:b/>
          <w:sz w:val="22"/>
          <w:szCs w:val="22"/>
          <w:lang w:val="ru-ru"/>
        </w:rPr>
        <w:t>земельный участок, общей площадью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: 1316 +/- 12.7 кв.м. </w:t>
      </w:r>
      <w:r>
        <w:rPr>
          <w:rFonts w:ascii="Times New Roman" w:hAnsi="Times New Roman"/>
          <w:b/>
          <w:sz w:val="22"/>
          <w:szCs w:val="22"/>
          <w:lang w:val="ru-ru"/>
        </w:rPr>
        <w:t>, кадастровый номер: 59:13:1830101:2067. Адрес объекта: Пермский край, Бардымский район, с. Краснояр-1, ул. Лидии Сабитовой, з/у 15, вид права, доля в праве: собственность.</w:t>
      </w:r>
    </w:p>
    <w:p>
      <w:pPr>
        <w:ind w:firstLine="709"/>
        <w:spacing/>
        <w:jc w:val="both"/>
      </w:pPr>
      <w:r>
        <w:t xml:space="preserve">1.2. Цена имущества составляет ..............руб., (----------------) рублей и является общей суммой Договора на основании результатов электронных торгов  №  от (дата), проведенных года на электронной площадке – ООО «Южная электронная торговая площадка» по адресу: </w:t>
      </w:r>
      <w:hyperlink r:id="rId8" w:history="1">
        <w:r>
          <w:rPr>
            <w:rStyle w:val="char1"/>
            <w:sz w:val="20"/>
            <w:szCs w:val="20"/>
            <w:u w:color="auto" w:val="none"/>
          </w:rPr>
          <w:t>https://torgibankrot.ru/</w:t>
        </w:r>
      </w:hyperlink>
      <w:r>
        <w:t xml:space="preserve">  (Протокол о результатах проведения торгов №  от (ДАТА) года).</w:t>
      </w:r>
    </w:p>
    <w:p>
      <w:pPr>
        <w:ind w:firstLine="709"/>
        <w:spacing/>
        <w:jc w:val="both"/>
      </w:pPr>
      <w:r>
        <w:t>1.3. Имущество принадлежит «Продавцу» на праве собственности.</w:t>
      </w:r>
    </w:p>
    <w:p>
      <w:pPr>
        <w:ind w:firstLine="709"/>
        <w:spacing/>
        <w:jc w:val="both"/>
      </w:pPr>
      <w:r>
        <w:t>1.4. «Покупатель» осведомлен, что имущество не находится в залоге у каких- либо кредиторов и третьих лиц.</w:t>
      </w:r>
    </w:p>
    <w:p>
      <w:pPr>
        <w:ind w:firstLine="709"/>
        <w:spacing/>
        <w:jc w:val="both"/>
      </w:pPr>
      <w:r/>
    </w:p>
    <w:p>
      <w:pPr>
        <w:spacing/>
        <w:jc w:val="center"/>
      </w:pPr>
      <w:r>
        <w:t>2. ОБЯЗАННОСТИ СТОРОН:</w:t>
      </w:r>
    </w:p>
    <w:p>
      <w:pPr>
        <w:ind w:firstLine="709"/>
        <w:spacing/>
        <w:jc w:val="both"/>
      </w:pPr>
      <w:r>
        <w:t>2.1. «Продавец» обязуется передать «Покупателю» в собственность указанное в п. 1.1 настоящего Договора «Имущество» и относящиеся к нему документы, имеющиеся у Продавца. Передача «Имущества» «Продавцом» и принятие его «Покупателем» осуществляется при подписании сторонами настоящего договора, передаточный акт при этом, сторонами  не составляется.</w:t>
      </w:r>
    </w:p>
    <w:p>
      <w:pPr>
        <w:ind w:firstLine="709"/>
        <w:spacing/>
        <w:jc w:val="both"/>
      </w:pPr>
      <w:r>
        <w:t>2.2. «Покупатель» обязан:</w:t>
      </w:r>
    </w:p>
    <w:p>
      <w:pPr>
        <w:ind w:firstLine="709"/>
        <w:spacing/>
        <w:jc w:val="both"/>
      </w:pPr>
      <w:r>
        <w:t>2.2.1. оплатить «Имущество» при заключении настоящего Договора, но не позднее 30 (тридцати) календарных дней с момента подписания настоящего Договора;</w:t>
      </w:r>
    </w:p>
    <w:p>
      <w:pPr>
        <w:ind w:firstLine="709"/>
        <w:spacing/>
        <w:jc w:val="both"/>
      </w:pPr>
      <w:r>
        <w:t>2.2.2. письменно своевременно уведомлять «Продавца» об изменении своих реквизитов;</w:t>
      </w:r>
    </w:p>
    <w:p>
      <w:pPr>
        <w:ind w:firstLine="709"/>
        <w:spacing/>
        <w:jc w:val="both"/>
      </w:pPr>
      <w:r>
        <w:t>2.2.3. принять имущество не позднее 3 календарных дней после получения уведомления от «Продавца»;</w:t>
      </w:r>
    </w:p>
    <w:p>
      <w:pPr>
        <w:ind w:firstLine="709"/>
        <w:spacing/>
        <w:jc w:val="both"/>
      </w:pPr>
      <w:r>
        <w:t>2.2.4. обеспечить государственную регистрацию перехода права собственности на имущество (прав на имущество) за свой счет в течение 10 (десяти) календарных дней со дня фактической передачи имущества – в случае необходимости такой регистрации, предусмотренной действующим законодательством РФ;</w:t>
      </w:r>
    </w:p>
    <w:p>
      <w:pPr>
        <w:ind w:firstLine="709"/>
        <w:spacing/>
        <w:jc w:val="both"/>
      </w:pPr>
      <w:r>
        <w:t>2.3. Право собственности на «Имущество» переходит к «Покупателю» с момента государственной регистрации права собственности.</w:t>
      </w:r>
    </w:p>
    <w:p>
      <w:pPr>
        <w:ind w:firstLine="709"/>
        <w:spacing/>
        <w:jc w:val="both"/>
      </w:pPr>
      <w:r>
        <w:t>2.4. 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третьим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>
      <w:pPr>
        <w:ind w:firstLine="709"/>
        <w:spacing/>
        <w:jc w:val="both"/>
      </w:pPr>
      <w:r/>
    </w:p>
    <w:p>
      <w:pPr>
        <w:numPr>
          <w:ilvl w:val="0"/>
          <w:numId w:val="1"/>
        </w:numPr>
        <w:ind w:left="0" w:firstLine="0"/>
        <w:spacing/>
        <w:jc w:val="center"/>
      </w:pPr>
      <w:r>
        <w:t>ПОРЯДОК РАСЧЕТОВ:</w:t>
      </w:r>
    </w:p>
    <w:p>
      <w:pPr>
        <w:spacing/>
        <w:jc w:val="both"/>
      </w:pPr>
      <w:r/>
    </w:p>
    <w:p>
      <w:pPr>
        <w:ind w:firstLine="709"/>
        <w:spacing/>
        <w:jc w:val="both"/>
      </w:pPr>
      <w:r>
        <w:t>3.1. «Продавец» передает «Покупателю» в собственность принадлежащее «Продавцу» «Имущество» по цене, указанной в п.1.2. настоящего Договора, установленной для победителя торгов по продаже имущества, указанного в п.1.1 настоящего Договора.</w:t>
      </w:r>
    </w:p>
    <w:p>
      <w:pPr>
        <w:ind w:firstLine="709"/>
        <w:spacing/>
        <w:jc w:val="both"/>
      </w:pPr>
      <w:r>
        <w:t xml:space="preserve">3.2. «Покупатель» оплачивает общую сумму Договора, указанную в п.1.2. настоящего Договора, на расчетный счет «Продавца» при оформлении сделки, но не позднее 30 (тридцати) календарных дней со дня подписания настоящего Договора с учетом внесенной суммы задатка, а именно (размер задатка) по Договору о задатке с «Покупателем», а именно в размере </w:t>
      </w:r>
    </w:p>
    <w:p>
      <w:pPr>
        <w:ind w:firstLine="567"/>
        <w:spacing/>
        <w:jc w:val="both"/>
      </w:pPr>
      <w:r>
        <w:t>3.2.1. Расчеты по настоящему договору производятся путем перечисления денежных средств на расчетный счет Продавца, счет № 40817810950187170669 в ПАО Совкомбанк БИК 045004763 к/с 30101810150040000763, КПП банка: 544543001, ИНН банка: 4401116480., ФИО получателя: Мавлютов Рамзит Шархумович.</w:t>
      </w:r>
    </w:p>
    <w:p>
      <w:pPr>
        <w:ind w:firstLine="500"/>
        <w:spacing/>
        <w:jc w:val="both"/>
      </w:pPr>
      <w:r>
        <w:t>3.2.2. Датой и временем поступления денежных средств на расчетный счет «Продавца» считается дата и время зачисления банком «Продавца» на его расчетный счет денежных средств по настоящему Договору.</w:t>
      </w:r>
    </w:p>
    <w:p>
      <w:pPr>
        <w:ind w:firstLine="709"/>
        <w:spacing/>
        <w:jc w:val="both"/>
      </w:pPr>
      <w:r>
        <w:rPr>
          <w:color w:val="000000"/>
        </w:rPr>
        <w:t xml:space="preserve">3.3. </w:t>
      </w:r>
      <w:r>
        <w:t>Имущество считается оплаченным с момента зачисления денежных средств в полном объеме по настоящему Договору на расчетный счет Должника.</w:t>
      </w:r>
    </w:p>
    <w:p>
      <w:pPr>
        <w:ind w:firstLine="709"/>
        <w:spacing/>
        <w:jc w:val="both"/>
      </w:pPr>
      <w:r/>
    </w:p>
    <w:p>
      <w:pPr>
        <w:numPr>
          <w:ilvl w:val="0"/>
          <w:numId w:val="1"/>
        </w:numPr>
        <w:ind w:left="0" w:firstLine="0"/>
        <w:spacing/>
        <w:jc w:val="center"/>
      </w:pPr>
      <w:r>
        <w:t>ОТВЕТСТВЕННОСТЬ СТОРОН:</w:t>
      </w:r>
    </w:p>
    <w:p>
      <w:pPr>
        <w:numPr>
          <w:ilvl w:val="0"/>
          <w:numId w:val="1"/>
        </w:numPr>
        <w:ind w:left="0" w:firstLine="0"/>
        <w:spacing/>
        <w:jc w:val="center"/>
      </w:pPr>
      <w:r/>
    </w:p>
    <w:p>
      <w:pPr>
        <w:ind w:firstLine="709"/>
        <w:spacing/>
        <w:jc w:val="both"/>
      </w:pPr>
      <w:r>
        <w:t>4.1. Стороны несут ответственность за неисполнение или ненадлежащее исполнение своих обязательств по Договору в соответствии с законодательством и положениями настоящего Договора.</w:t>
      </w:r>
    </w:p>
    <w:p>
      <w:pPr>
        <w:ind w:firstLine="709"/>
        <w:spacing/>
        <w:jc w:val="both"/>
      </w:pPr>
      <w:r>
        <w:t>4.2. При несвоевременной оплате или неполной оплате имущества «Покупателем» «Продавец» вправе отказаться от исполнения настоящего Договора в одностороннем порядке и потребовать от «Покупателя» возмещения убытков. В этом случае сумма уплаченного «Покупателем» задатка возврату «Покупателю» не подлежит.</w:t>
      </w:r>
    </w:p>
    <w:p>
      <w:pPr>
        <w:ind w:firstLine="709"/>
        <w:spacing/>
        <w:jc w:val="both"/>
      </w:pPr>
      <w:r>
        <w:t>4.3. Риск случайной гибели имущества переходит от «Продавца» к «Покупателю» в момент подписания Сторонами настоящего договора.</w:t>
      </w:r>
    </w:p>
    <w:p>
      <w:pPr>
        <w:ind w:firstLine="709"/>
        <w:spacing/>
        <w:jc w:val="both"/>
      </w:pPr>
      <w:r>
        <w:t>4.4.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>
      <w:pPr>
        <w:ind w:firstLine="709"/>
        <w:spacing/>
        <w:jc w:val="both"/>
      </w:pPr>
      <w:r/>
    </w:p>
    <w:p>
      <w:pPr>
        <w:spacing/>
        <w:jc w:val="center"/>
      </w:pPr>
      <w:r>
        <w:t>5. ИЗМЕНЕНИЕ И РАСТОРЖЕНИЕ ДОГОВОРА:</w:t>
      </w:r>
    </w:p>
    <w:p>
      <w:pPr>
        <w:ind w:firstLine="709"/>
        <w:spacing/>
        <w:jc w:val="both"/>
      </w:pPr>
      <w:r>
        <w:t>5.1. Все изменения, дополнения и приложения к Договору выполняются в письменной форме, подписываются уполномоченными представителями обеих Сторон и являются неотъемлемой частью настоящего Договора.</w:t>
      </w:r>
    </w:p>
    <w:p>
      <w:pPr>
        <w:ind w:firstLine="709"/>
        <w:spacing/>
        <w:jc w:val="both"/>
      </w:pPr>
      <w:r>
        <w:t>5.2. Настоящий Договор может быть расторгнут в случаях:</w:t>
      </w:r>
    </w:p>
    <w:p>
      <w:pPr>
        <w:ind w:firstLine="709"/>
        <w:spacing/>
        <w:jc w:val="both"/>
      </w:pPr>
      <w:r>
        <w:t>5.2.1. Нарушения сроков оплаты имущества. Расторжение Договора по указанному основанию производится «Продавцом» в одностороннем порядке, о чем «Продавец» письменно извещает «Покупателя». Датой расторжения Договора считается 31 (тридцать первый) календарный день с момента подписания настоящего Договора.</w:t>
      </w:r>
    </w:p>
    <w:p>
      <w:pPr>
        <w:ind w:firstLine="709"/>
        <w:spacing/>
        <w:jc w:val="both"/>
      </w:pPr>
      <w:r>
        <w:t>5.2.2. По обоюдному согласию Сторон путем подписания дополнительного соглашения.</w:t>
      </w:r>
    </w:p>
    <w:p>
      <w:pPr>
        <w:ind w:firstLine="709"/>
        <w:spacing/>
        <w:jc w:val="both"/>
      </w:pPr>
      <w:r>
        <w:t>5.2.3. По другим основаниям, предусмотренным законодательством РФ.</w:t>
      </w:r>
    </w:p>
    <w:p>
      <w:pPr>
        <w:ind w:firstLine="709"/>
        <w:spacing/>
        <w:jc w:val="both"/>
      </w:pPr>
      <w:r>
        <w:t>5.3. В случае расторжения настоящего Договора по вине или по инициативе «Покупателя», денежные средства, перечисленные «Покупателем» в качестве задатка, не возвращаются.</w:t>
      </w:r>
    </w:p>
    <w:p>
      <w:pPr>
        <w:ind w:firstLine="709"/>
        <w:spacing/>
        <w:jc w:val="both"/>
      </w:pPr>
      <w:r/>
    </w:p>
    <w:p>
      <w:pPr>
        <w:spacing/>
        <w:jc w:val="center"/>
      </w:pPr>
      <w:r>
        <w:t>6. СРОК ДЕЙСТВИЯ ДОГОВОРА:</w:t>
      </w:r>
    </w:p>
    <w:p>
      <w:pPr>
        <w:spacing/>
        <w:jc w:val="center"/>
      </w:pPr>
      <w:r/>
    </w:p>
    <w:p>
      <w:pPr>
        <w:ind w:firstLine="709"/>
        <w:spacing/>
        <w:jc w:val="both"/>
      </w:pPr>
      <w:r>
        <w:t>6.1. Настоящий Договор вступает в силу с даты его подписания Сторонами.</w:t>
      </w:r>
    </w:p>
    <w:p>
      <w:pPr>
        <w:ind w:firstLine="709"/>
        <w:spacing/>
        <w:jc w:val="both"/>
      </w:pPr>
      <w:r>
        <w:t>6.2. Отношения между Сторонами по настоящему Договору прекращаются после исполнения ими всех условий настоящего Договора либо с даты его расторжения.</w:t>
      </w:r>
    </w:p>
    <w:p>
      <w:pPr>
        <w:ind w:firstLine="709"/>
        <w:spacing/>
        <w:jc w:val="both"/>
      </w:pPr>
      <w:r/>
    </w:p>
    <w:p>
      <w:pPr>
        <w:spacing/>
        <w:jc w:val="center"/>
      </w:pPr>
      <w:r>
        <w:t>7. РАЗРЕШЕНИЕ СПОРОВ:</w:t>
      </w:r>
    </w:p>
    <w:p>
      <w:pPr>
        <w:ind w:firstLine="709"/>
        <w:spacing/>
        <w:jc w:val="both"/>
      </w:pPr>
      <w:r>
        <w:t>7.1.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судебном порядке с соблюдением досудебного порядка его урегулирования.</w:t>
      </w:r>
    </w:p>
    <w:p>
      <w:pPr>
        <w:ind w:firstLine="709"/>
        <w:spacing/>
        <w:jc w:val="both"/>
      </w:pPr>
      <w:r/>
    </w:p>
    <w:p>
      <w:pPr>
        <w:spacing/>
        <w:jc w:val="center"/>
      </w:pPr>
      <w:r>
        <w:t>8. ЗАКЛЮЧИТЕЛЬНЫЕ ПОЛОЖЕНИЯ:</w:t>
      </w:r>
    </w:p>
    <w:p>
      <w:pPr>
        <w:ind w:firstLine="709"/>
        <w:spacing/>
        <w:jc w:val="both"/>
      </w:pPr>
      <w:r>
        <w:t>8.1. Все условия настоящего Договора являются существенными. Изменения и дополнения к настоящему Договору совершаются в письменной форме и оформляются дополнительными соглашениями, подписываемыми обеими Сторонами.</w:t>
      </w:r>
    </w:p>
    <w:p>
      <w:pPr>
        <w:ind w:firstLine="709"/>
        <w:spacing/>
        <w:jc w:val="both"/>
      </w:pPr>
      <w:r>
        <w:t>8.2. Все письменные уведомления и иные документы направляются Сторонами друг другу по почтовым адресам, указанным в разделе 9 настоящего Договора. При неполучении почтовых отправлений по указанным адресам по вине Стороны, Сторона считается надлежащим образом уведомленной (получившей документ) по истечении 14 календарных дней после отправки почтового отправления другой Стороной.</w:t>
      </w:r>
    </w:p>
    <w:p>
      <w:pPr>
        <w:ind w:firstLine="709"/>
        <w:spacing/>
        <w:jc w:val="both"/>
      </w:pPr>
      <w:r>
        <w:t>8.3. Настоящий Договор составлен в 2-х (двух) экземплярах, имеющих одинаковую юридическую силу, по одному экземпляру для каждой Стороны.</w:t>
      </w:r>
    </w:p>
    <w:p>
      <w:pPr>
        <w:pStyle w:val="para2"/>
        <w:numPr>
          <w:ilvl w:val="1"/>
          <w:numId w:val="2"/>
        </w:numPr>
        <w:ind w:left="0" w:firstLine="709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Стороны признают надлежащим подписание договора, путем обмена отсканированными копиями по электронной почте (эл. почта продавца – </w:t>
      </w:r>
      <w:r>
        <w:rPr>
          <w:sz w:val="20"/>
          <w:szCs w:val="20"/>
          <w:lang w:val="en-us"/>
        </w:rPr>
        <w:t>amakseeva@list.ru</w:t>
      </w:r>
      <w:r>
        <w:rPr>
          <w:sz w:val="20"/>
          <w:szCs w:val="20"/>
        </w:rPr>
        <w:t>; эл.почта покупателя - ). Такие документы считаются подписанными простой электронной подписью и приравниваются к документам на бумажном носителе».</w:t>
      </w:r>
    </w:p>
    <w:p>
      <w:pPr>
        <w:ind w:firstLine="709"/>
        <w:spacing/>
        <w:jc w:val="both"/>
      </w:pPr>
      <w:r/>
    </w:p>
    <w:p>
      <w:pPr>
        <w:spacing/>
        <w:jc w:val="center"/>
      </w:pPr>
      <w:r>
        <w:t>9. АДРЕСА И ПЛАТЕЖНЫЕ РЕКВИЗИТЫ СТОРОН: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footerReference w:type="default" r:id="rId9"/>
          <w:type w:val="nextPage"/>
          <w:pgSz w:h="16838" w:w="11906"/>
          <w:pgMar w:left="1276" w:top="568" w:right="850" w:bottom="567" w:header="0" w:footer="130"/>
          <w:paperSrc w:first="0" w:other="0" a="0" b="0"/>
          <w:pgNumType w:fmt="decimal"/>
          <w:tmGutter w:val="3"/>
          <w:mirrorMargins w:val="0"/>
          <w:tmSection w:h="-1">
            <w:tmFooter w:id="0" w:h="0" edge="13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NormalTable"/>
        <w:name w:val="Таблица1"/>
        <w:tabOrder w:val="0"/>
        <w:jc w:val="left"/>
        <w:tblInd w:w="-371" w:type="dxa"/>
        <w:tblW w:w="9782" w:type="dxa"/>
        <w:tblLook w:val="0600" w:firstRow="0" w:lastRow="0" w:firstColumn="0" w:lastColumn="0" w:noHBand="1" w:noVBand="1"/>
      </w:tblPr>
      <w:tblGrid>
        <w:gridCol w:w="4962"/>
        <w:gridCol w:w="4820"/>
      </w:tblGrid>
      <w:tr>
        <w:trPr>
          <w:cantSplit w:val="0"/>
          <w:trHeight w:val="0" w:hRule="auto"/>
        </w:trPr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01296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color w:val="000000"/>
              </w:rPr>
            </w:pPr>
            <w:r>
              <w:rPr>
                <w:color w:val="000000"/>
              </w:rPr>
              <w:t>«ПОКУПАТЕЛЬ»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01296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</w:pPr>
            <w:r>
              <w:rPr>
                <w:color w:val="000000"/>
              </w:rPr>
              <w:t>«ПРОДАВЕЦ»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0129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0129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</w:pPr>
            <w:r>
              <w:t xml:space="preserve"> в лице финансового управляющего Максеевой Алины Ринатовны (ИНН 890604115564,  регистрационный номер в сводном государственном реестре арбитражных управляющих № 0187, почтовый адрес: 614530, Пермский край, с. Фролы, ул. Центральная, д. 4), члена Ассоциации Арбитражных управляющих «Солидарность», действующего на основании Решения Арбитражного суда Пермского края от 30.10.2024 года по делу № А50-21150/2024</w:t>
            </w:r>
          </w:p>
        </w:tc>
      </w:tr>
      <w:tr>
        <w:trPr>
          <w:cantSplit w:val="0"/>
          <w:trHeight w:val="19" w:hRule="atLeast"/>
        </w:trPr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0129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</w:pPr>
            <w:r/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01296" protected="0"/>
          </w:tcPr>
          <w:p>
            <w:pPr/>
            <w:r/>
          </w:p>
        </w:tc>
      </w:tr>
      <w:tr>
        <w:trPr>
          <w:cantSplit w:val="0"/>
          <w:trHeight w:val="48" w:hRule="atLeast"/>
        </w:trPr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0129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</w:pPr>
            <w:r/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01296" protected="0"/>
          </w:tcPr>
          <w:p>
            <w:pPr/>
            <w:r/>
          </w:p>
        </w:tc>
      </w:tr>
      <w:tr>
        <w:trPr>
          <w:cantSplit w:val="0"/>
          <w:trHeight w:val="28" w:hRule="atLeast"/>
        </w:trPr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0129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01296" protected="0"/>
          </w:tcPr>
          <w:p>
            <w:pPr/>
            <w:r/>
          </w:p>
        </w:tc>
      </w:tr>
      <w:tr>
        <w:trPr>
          <w:cantSplit w:val="0"/>
          <w:trHeight w:val="19" w:hRule="atLeast"/>
        </w:trPr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0129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01296" protected="0"/>
          </w:tcPr>
          <w:p>
            <w:pPr/>
            <w:r/>
          </w:p>
        </w:tc>
      </w:tr>
      <w:tr>
        <w:trPr>
          <w:cantSplit w:val="0"/>
          <w:trHeight w:val="19" w:hRule="atLeast"/>
        </w:trPr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0129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01296" protected="0"/>
          </w:tcPr>
          <w:p>
            <w:pPr/>
            <w:r/>
          </w:p>
        </w:tc>
      </w:tr>
    </w:tbl>
    <w:p>
      <w:r>
        <w:t xml:space="preserve">                                                   10. ПОДПИСИ СТОРОН:</w:t>
      </w:r>
    </w:p>
    <w:p>
      <w:r>
        <w:br w:type="textWrapping"/>
        <w:t xml:space="preserve">«Покупатель»____________________  </w:t>
      </w:r>
    </w:p>
    <w:p>
      <w:r/>
    </w:p>
    <w:p>
      <w:pPr>
        <w:rPr>
          <w:lang w:val="ru-ru"/>
        </w:rPr>
      </w:pPr>
      <w:r>
        <w:t>«Продавец»    ____________________  Финансовый уп</w:t>
      </w:r>
      <w:r>
        <w:rPr>
          <w:lang w:val="ru-ru"/>
        </w:rPr>
        <w:t>равляющий Мавлютова Рамзита Шархумовича</w:t>
      </w:r>
    </w:p>
    <w:p>
      <w:pPr>
        <w:widowControl w:val="0"/>
      </w:pPr>
      <w:r>
        <w:t xml:space="preserve">                                                                 </w:t>
      </w:r>
      <w:r>
        <w:rPr>
          <w:lang w:val="ru-ru"/>
        </w:rPr>
        <w:t xml:space="preserve">        </w:t>
      </w:r>
      <w:r>
        <w:t xml:space="preserve"> А.Р. Максеева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footerReference w:type="default" r:id="rId10"/>
      <w:type w:val="nextPage"/>
      <w:pgSz w:h="16838" w:w="11906"/>
      <w:pgMar w:left="1701" w:top="510" w:right="851" w:bottom="709" w:header="0" w:footer="0"/>
      <w:paperSrc w:first="0" w:other="0" a="0" b="0"/>
      <w:pgNumType w:fmt="decimal" w:start="3"/>
      <w:tmGutter w:val="3"/>
      <w:mirrorMargins w:val="0"/>
      <w:tmSection w:h="-2">
        <w:tmFooter w:id="0" w:h="0" edge="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宋体">
    <w:panose1 w:val="02010600030101010101"/>
    <w:charset w:val="86"/>
    <w:family w:val="auto"/>
    <w:pitch w:val="default"/>
  </w:font>
  <w:font w:name="Courier New">
    <w:panose1 w:val="02070309020205020404"/>
    <w:charset w:val="00"/>
    <w:family w:val="modern"/>
    <w:pitch w:val="default"/>
  </w:font>
  <w:font w:name="黑体">
    <w:panose1 w:val="02010609030101010101"/>
    <w:charset w:val="86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</w:pPr>
    <w:r>
      <w:t>«Продавец» ________________                                        «Покупатель» ________________</w:t>
    </w:r>
  </w:p>
  <w:p>
    <w:pPr>
      <w:pStyle w:val="para1"/>
      <w:spacing/>
      <w:jc w:val="right"/>
    </w:pPr>
    <w:r>
      <w:t xml:space="preserve">Стр. </w:t>
    </w:r>
    <w:r>
      <w:fldChar w:fldCharType="begin"/>
      <w:instrText xml:space="preserve"> PAGE </w:instrText>
      <w:fldChar w:fldCharType="separate"/>
      <w:t>2</w:t>
      <w:fldChar w:fldCharType="end"/>
    </w:r>
  </w:p>
  <w:p>
    <w:pPr>
      <w:pStyle w:val="para1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</w:pPr>
    <w:r>
      <w:t>«Продавец» ________________                                        «Покупатель» ________________</w:t>
    </w:r>
  </w:p>
  <w:p>
    <w:pPr>
      <w:pStyle w:val="para1"/>
      <w:spacing/>
      <w:jc w:val="right"/>
    </w:pPr>
    <w:r>
      <w:t xml:space="preserve">Стр. </w:t>
    </w:r>
    <w:r>
      <w:fldChar w:fldCharType="begin"/>
      <w:instrText xml:space="preserve"> PAGE </w:instrText>
      <w:fldChar w:fldCharType="separate"/>
      <w:t>3</w:t>
      <w:fldChar w:fldCharType="end"/>
    </w:r>
  </w:p>
  <w:p>
    <w:pPr>
      <w:pStyle w:val="para1"/>
    </w:pPr>
    <w:r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3"/>
      <w:numFmt w:val="decimal"/>
      <w:suff w:val="space"/>
      <w:lvlText w:val="%1."/>
      <w:lvlJc w:val="left"/>
      <w:pPr>
        <w:ind w:left="0" w:hanging="0"/>
      </w:pPr>
      <w:rPr>
        <w:u w:color="auto" w:val="none"/>
      </w:rPr>
    </w:lvl>
    <w:lvl w:ilvl="1">
      <w:start w:val="1"/>
      <w:numFmt w:val="decimal"/>
      <w:suff w:val="tab"/>
      <w:lvlText w:val=""/>
      <w:lvlJc w:val="left"/>
      <w:pPr>
        <w:ind w:left="0" w:hanging="0"/>
      </w:pPr>
      <w:rPr>
        <w:u w:color="auto" w:val="none"/>
      </w:rPr>
    </w:lvl>
    <w:lvl w:ilvl="2">
      <w:start w:val="1"/>
      <w:numFmt w:val="decimal"/>
      <w:suff w:val="tab"/>
      <w:lvlText w:val=""/>
      <w:lvlJc w:val="left"/>
      <w:pPr>
        <w:ind w:left="0" w:hanging="0"/>
      </w:pPr>
      <w:rPr>
        <w:u w:color="auto" w:val="none"/>
      </w:rPr>
    </w:lvl>
    <w:lvl w:ilvl="3">
      <w:start w:val="1"/>
      <w:numFmt w:val="decimal"/>
      <w:suff w:val="tab"/>
      <w:lvlText w:val=""/>
      <w:lvlJc w:val="left"/>
      <w:pPr>
        <w:ind w:left="0" w:hanging="0"/>
      </w:pPr>
      <w:rPr>
        <w:u w:color="auto" w:val="none"/>
      </w:rPr>
    </w:lvl>
    <w:lvl w:ilvl="4">
      <w:start w:val="1"/>
      <w:numFmt w:val="decimal"/>
      <w:suff w:val="tab"/>
      <w:lvlText w:val=""/>
      <w:lvlJc w:val="left"/>
      <w:pPr>
        <w:ind w:left="0" w:hanging="0"/>
      </w:pPr>
      <w:rPr>
        <w:u w:color="auto" w:val="none"/>
      </w:rPr>
    </w:lvl>
    <w:lvl w:ilvl="5">
      <w:start w:val="1"/>
      <w:numFmt w:val="decimal"/>
      <w:suff w:val="tab"/>
      <w:lvlText w:val=""/>
      <w:lvlJc w:val="left"/>
      <w:pPr>
        <w:ind w:left="0" w:hanging="0"/>
      </w:pPr>
      <w:rPr>
        <w:u w:color="auto" w:val="none"/>
      </w:rPr>
    </w:lvl>
    <w:lvl w:ilvl="6">
      <w:start w:val="1"/>
      <w:numFmt w:val="decimal"/>
      <w:suff w:val="tab"/>
      <w:lvlText w:val=""/>
      <w:lvlJc w:val="left"/>
      <w:pPr>
        <w:ind w:left="0" w:hanging="0"/>
      </w:pPr>
      <w:rPr>
        <w:u w:color="auto" w:val="none"/>
      </w:rPr>
    </w:lvl>
    <w:lvl w:ilvl="7">
      <w:start w:val="1"/>
      <w:numFmt w:val="decimal"/>
      <w:suff w:val="tab"/>
      <w:lvlText w:val=""/>
      <w:lvlJc w:val="left"/>
      <w:pPr>
        <w:ind w:left="0" w:hanging="0"/>
      </w:pPr>
      <w:rPr>
        <w:u w:color="auto" w:val="none"/>
      </w:rPr>
    </w:lvl>
    <w:lvl w:ilvl="8">
      <w:start w:val="1"/>
      <w:numFmt w:val="decimal"/>
      <w:suff w:val="tab"/>
      <w:lvlText w:val=""/>
      <w:lvlJc w:val="left"/>
      <w:pPr>
        <w:ind w:left="0" w:hanging="0"/>
      </w:pPr>
      <w:rPr>
        <w:u w:color="auto" w:val="none"/>
      </w:rPr>
    </w:lvl>
  </w:abstractNum>
  <w:abstractNum w:abstractNumId="2">
    <w:multiLevelType w:val="hybridMultilevel"/>
    <w:name w:val="Нумерованный список 2"/>
    <w:lvl w:ilvl="0">
      <w:start w:val="8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/>
        <w:u w:color="auto" w:val="none"/>
      </w:rPr>
    </w:lvl>
    <w:lvl w:ilvl="1">
      <w:start w:val="4"/>
      <w:numFmt w:val="decimal"/>
      <w:suff w:val="tab"/>
      <w:lvlText w:val="%1.%2."/>
      <w:lvlJc w:val="left"/>
      <w:pPr>
        <w:ind w:left="1080" w:hanging="0"/>
      </w:pPr>
      <w:rPr>
        <w:rFonts w:ascii="Times New Roman" w:hAnsi="Times New Roman"/>
        <w:u w:color="auto" w:val="none"/>
      </w:rPr>
    </w:lvl>
    <w:lvl w:ilvl="2">
      <w:start w:val="1"/>
      <w:numFmt w:val="decimal"/>
      <w:suff w:val="tab"/>
      <w:lvlText w:val="%1.%2.%3."/>
      <w:lvlJc w:val="left"/>
      <w:pPr>
        <w:ind w:left="2160" w:hanging="0"/>
      </w:pPr>
      <w:rPr>
        <w:rFonts w:ascii="Times New Roman" w:hAnsi="Times New Roman"/>
        <w:u w:color="auto" w:val="none"/>
      </w:rPr>
    </w:lvl>
    <w:lvl w:ilvl="3">
      <w:start w:val="1"/>
      <w:numFmt w:val="decimal"/>
      <w:suff w:val="tab"/>
      <w:lvlText w:val="%1.%2.%3.%4."/>
      <w:lvlJc w:val="left"/>
      <w:pPr>
        <w:ind w:left="3240" w:hanging="0"/>
      </w:pPr>
      <w:rPr>
        <w:rFonts w:ascii="Times New Roman" w:hAnsi="Times New Roman"/>
        <w:u w:color="auto" w:val="none"/>
      </w:rPr>
    </w:lvl>
    <w:lvl w:ilvl="4">
      <w:start w:val="1"/>
      <w:numFmt w:val="decimal"/>
      <w:suff w:val="tab"/>
      <w:lvlText w:val="%1.%2.%3.%4.%5."/>
      <w:lvlJc w:val="left"/>
      <w:pPr>
        <w:ind w:left="4320" w:hanging="0"/>
      </w:pPr>
      <w:rPr>
        <w:rFonts w:ascii="Times New Roman" w:hAnsi="Times New Roman"/>
        <w:u w:color="auto" w:val="none"/>
      </w:rPr>
    </w:lvl>
    <w:lvl w:ilvl="5">
      <w:start w:val="1"/>
      <w:numFmt w:val="decimal"/>
      <w:suff w:val="tab"/>
      <w:lvlText w:val="%1.%2.%3.%4.%5.%6."/>
      <w:lvlJc w:val="left"/>
      <w:pPr>
        <w:ind w:left="5400" w:hanging="0"/>
      </w:pPr>
      <w:rPr>
        <w:rFonts w:ascii="Times New Roman" w:hAnsi="Times New Roman"/>
        <w:u w:color="auto" w:val="none"/>
      </w:rPr>
    </w:lvl>
    <w:lvl w:ilvl="6">
      <w:start w:val="1"/>
      <w:numFmt w:val="decimal"/>
      <w:suff w:val="tab"/>
      <w:lvlText w:val="%1.%2.%3.%4.%5.%6.%7."/>
      <w:lvlJc w:val="left"/>
      <w:pPr>
        <w:ind w:left="6480" w:hanging="0"/>
      </w:pPr>
      <w:rPr>
        <w:rFonts w:ascii="Times New Roman" w:hAnsi="Times New Roman"/>
        <w:u w:color="auto" w:val="none"/>
      </w:rPr>
    </w:lvl>
    <w:lvl w:ilvl="7">
      <w:start w:val="1"/>
      <w:numFmt w:val="decimal"/>
      <w:suff w:val="tab"/>
      <w:lvlText w:val="%1.%2.%3.%4.%5.%6.%7.%8."/>
      <w:lvlJc w:val="left"/>
      <w:pPr>
        <w:ind w:left="7560" w:hanging="0"/>
      </w:pPr>
      <w:rPr>
        <w:rFonts w:ascii="Times New Roman" w:hAnsi="Times New Roman"/>
        <w:u w:color="auto" w:val="none"/>
      </w:rPr>
    </w:lvl>
    <w:lvl w:ilvl="8">
      <w:start w:val="1"/>
      <w:numFmt w:val="decimal"/>
      <w:suff w:val="tab"/>
      <w:lvlText w:val="%1.%2.%3.%4.%5.%6.%7.%8.%9."/>
      <w:lvlJc w:val="left"/>
      <w:pPr>
        <w:ind w:left="8640" w:hanging="0"/>
      </w:pPr>
      <w:rPr>
        <w:rFonts w:ascii="Times New Roman" w:hAnsi="Times New Roman"/>
        <w:u w:color="auto"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shapeDefaults>
    <o:shapedefaults v:ext="edit" spidmax="3073"/>
    <o:shapelayout v:ext="edit">
      <o:rules v:ext="edit"/>
    </o:shapelayout>
  </w:shapeDefaults>
  <w:tmPrefOne w:val="17"/>
  <w:tmPrefTwo w:val="1"/>
  <w:tmFmtPref w:val="1892835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63"/>
      <w:tmLastPosIdx w:val="88"/>
    </w:tmLastPosCaret>
    <w:tmLastPosAnchor>
      <w:tmLastPosPgfIdx w:val="0"/>
      <w:tmLastPosIdx w:val="0"/>
    </w:tmLastPosAnchor>
    <w:tmLastPosTblRect w:left="0" w:top="0" w:right="0" w:bottom="0"/>
  </w:tmLastPos>
  <w:tmAppRevision w:date="1769501296" w:val="982" w:fileVer="342" w:fileVerOS="4"/>
  <w:guidesAndGrid showGuides="1" lockGuides="0" snapToGuides="1" snapToPageMargins="0" tolerance="8" gridDistanceHorizontal="283" gridDistanceVertical="156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en-us" w:eastAsia="zh-cn" w:bidi="ar-sa"/>
    </w:rPr>
  </w:style>
  <w:style w:type="paragraph" w:styleId="para1">
    <w:name w:val="Footer"/>
    <w:qFormat/>
    <w:pPr>
      <w:tabs defTabSz="708">
        <w:tab w:val="center" w:pos="4677" w:leader="none"/>
        <w:tab w:val="right" w:pos="9355" w:leader="none"/>
      </w:tabs>
    </w:pPr>
    <w:rPr>
      <w:rFonts w:eastAsia="SimSun"/>
      <w:sz w:val="24"/>
      <w:szCs w:val="24"/>
    </w:rPr>
  </w:style>
  <w:style w:type="paragraph" w:styleId="para2">
    <w:name w:val="List Paragraph"/>
    <w:qFormat/>
    <w:pPr>
      <w:ind w:left="720"/>
      <w:spacing w:after="200" w:line="276" w:lineRule="auto"/>
    </w:pPr>
    <w:rPr>
      <w:rFonts w:eastAsia="SimSun"/>
      <w:sz w:val="22"/>
      <w:szCs w:val="22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sz w:val="24"/>
      <w:szCs w:val="24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en-us" w:eastAsia="zh-cn" w:bidi="ar-sa"/>
    </w:rPr>
  </w:style>
  <w:style w:type="paragraph" w:styleId="para1">
    <w:name w:val="Footer"/>
    <w:qFormat/>
    <w:pPr>
      <w:tabs defTabSz="708">
        <w:tab w:val="center" w:pos="4677" w:leader="none"/>
        <w:tab w:val="right" w:pos="9355" w:leader="none"/>
      </w:tabs>
    </w:pPr>
    <w:rPr>
      <w:rFonts w:eastAsia="SimSun"/>
      <w:sz w:val="24"/>
      <w:szCs w:val="24"/>
    </w:rPr>
  </w:style>
  <w:style w:type="paragraph" w:styleId="para2">
    <w:name w:val="List Paragraph"/>
    <w:qFormat/>
    <w:pPr>
      <w:ind w:left="720"/>
      <w:spacing w:after="200" w:line="276" w:lineRule="auto"/>
    </w:pPr>
    <w:rPr>
      <w:rFonts w:eastAsia="SimSun"/>
      <w:sz w:val="22"/>
      <w:szCs w:val="22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sz w:val="24"/>
      <w:szCs w:val="24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torgibankrot.ru/&quot;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</cp:revision>
  <dcterms:created xsi:type="dcterms:W3CDTF">2026-01-20T09:18:00Z</dcterms:created>
  <dcterms:modified xsi:type="dcterms:W3CDTF">2026-01-27T08:08:16Z</dcterms:modified>
</cp:coreProperties>
</file>