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4DC82B">
      <w:pPr>
        <w:ind w:left="-360"/>
        <w:jc w:val="center"/>
        <w:rPr>
          <w:b/>
        </w:rPr>
      </w:pPr>
      <w:r>
        <w:rPr>
          <w:b/>
        </w:rPr>
        <w:t xml:space="preserve">   ДОГОВОР О ЗАДАТКЕ   </w:t>
      </w:r>
    </w:p>
    <w:p w14:paraId="10567E06">
      <w:pPr>
        <w:jc w:val="center"/>
        <w:rPr>
          <w:b/>
        </w:rPr>
      </w:pPr>
    </w:p>
    <w:p w14:paraId="74A0202D">
      <w:pPr>
        <w:jc w:val="center"/>
      </w:pPr>
      <w:r>
        <w:t>г. Пермь                                                                                       «_____» ________ 2026года</w:t>
      </w:r>
    </w:p>
    <w:p w14:paraId="589CD969">
      <w:pPr>
        <w:jc w:val="right"/>
      </w:pPr>
    </w:p>
    <w:p w14:paraId="2F3DDD32">
      <w:pPr>
        <w:ind w:firstLine="709"/>
        <w:jc w:val="both"/>
      </w:pPr>
      <w:r>
        <w:rPr>
          <w:color w:val="000000"/>
        </w:rPr>
        <w:t>Борисова Оксана Владимировна в лице финансового управляющего Максеевой Алины Ринатовны, действующего на основании Решения Арбитражного суда Пермского края по делу № А50-5126/2025  от 29.04.2025 г., (резолютивная часть решения опубликована 21.04.2025 года), именуемый в дальнейшем «Продавец» с одной стороны, и ___________________________________________________, именуемый в дальнейшем «Покупатель», действующий на основании ____________________________________________с другой стороны, заключили настоящий договор о нижеследующем</w:t>
      </w:r>
    </w:p>
    <w:p w14:paraId="46A1F591">
      <w:pPr>
        <w:numPr>
          <w:ilvl w:val="0"/>
          <w:numId w:val="1"/>
        </w:numPr>
        <w:ind w:left="3675" w:hanging="360"/>
        <w:rPr>
          <w:b/>
        </w:rPr>
      </w:pPr>
      <w:r>
        <w:rPr>
          <w:b/>
        </w:rPr>
        <w:t>ПРЕДМЕТ ДОГОВОРА</w:t>
      </w:r>
    </w:p>
    <w:p w14:paraId="5E783894">
      <w:pPr>
        <w:ind w:left="3675"/>
        <w:rPr>
          <w:b/>
        </w:rPr>
      </w:pPr>
    </w:p>
    <w:p w14:paraId="09697EA8">
      <w:pPr>
        <w:shd w:val="clear" w:color="000000" w:fill="FFFFFF"/>
        <w:ind w:firstLine="567"/>
        <w:jc w:val="both"/>
        <w:rPr>
          <w:rFonts w:eastAsia="Calibri"/>
          <w:b/>
          <w:sz w:val="22"/>
          <w:szCs w:val="22"/>
          <w:lang w:eastAsia="zh-CN"/>
        </w:rPr>
      </w:pPr>
      <w:r>
        <w:t xml:space="preserve">1.1. В соответствии с условием настоящего договора Заявитель для участия  в торгах по продаже имущества лот № 1 </w:t>
      </w:r>
      <w:r>
        <w:rPr>
          <w:rFonts w:eastAsia="Calibri"/>
          <w:b/>
          <w:sz w:val="22"/>
          <w:szCs w:val="22"/>
          <w:lang w:eastAsia="zh-CN"/>
        </w:rPr>
        <w:t>Жилой дом (здание) к/н 59:32:0180003:782, общей площадью 63 кв.м., Земельный участок к/н 59:32:0180003:573, вид разрешенного использования объекта недвижимости: для садоводства, общей площадью 806+/-5,73 кв.м., расположенные по адресу: Пермский край, Пермский район, Бершетское с/п, с. Бершеть, СНТ Яблонька, д. 31.</w:t>
      </w:r>
    </w:p>
    <w:p w14:paraId="20814BF6">
      <w:pPr>
        <w:ind w:firstLine="709"/>
        <w:contextualSpacing/>
        <w:rPr>
          <w:color w:val="000000"/>
        </w:rPr>
      </w:pPr>
      <w:r>
        <w:rPr>
          <w:color w:val="000000"/>
        </w:rPr>
        <w:t>перечисляет денежные средства в сумме ___________ рублей (далее -  задаток)</w:t>
      </w:r>
      <w:r>
        <w:rPr>
          <w:b/>
          <w:color w:val="000000"/>
        </w:rPr>
        <w:t xml:space="preserve">, что составляет 10% от первончальной цены лота </w:t>
      </w:r>
      <w:r>
        <w:rPr>
          <w:color w:val="000000"/>
        </w:rPr>
        <w:t xml:space="preserve">на банковский счет продавца по реквизитам: Банк получателя: ПАО Совкомбанк </w:t>
      </w:r>
    </w:p>
    <w:p w14:paraId="53564FA4">
      <w:pPr>
        <w:ind w:firstLine="709"/>
        <w:contextualSpacing/>
        <w:rPr>
          <w:color w:val="000000"/>
        </w:rPr>
      </w:pPr>
      <w:r>
        <w:rPr>
          <w:color w:val="000000"/>
        </w:rPr>
        <w:t>к/с 30101810150040000763</w:t>
      </w:r>
    </w:p>
    <w:p w14:paraId="6CC1B3F2">
      <w:pPr>
        <w:ind w:firstLine="709"/>
        <w:contextualSpacing/>
        <w:rPr>
          <w:color w:val="000000"/>
        </w:rPr>
      </w:pPr>
      <w:r>
        <w:rPr>
          <w:color w:val="000000"/>
        </w:rPr>
        <w:t>бИК банка: 045004763</w:t>
      </w:r>
    </w:p>
    <w:p w14:paraId="6F78B3AA">
      <w:pPr>
        <w:ind w:firstLine="709"/>
        <w:contextualSpacing/>
        <w:rPr>
          <w:color w:val="000000"/>
        </w:rPr>
      </w:pPr>
      <w:r>
        <w:rPr>
          <w:color w:val="000000"/>
        </w:rPr>
        <w:t>КПП банка: 544543001</w:t>
      </w:r>
    </w:p>
    <w:p w14:paraId="31B319F5">
      <w:pPr>
        <w:ind w:firstLine="709"/>
        <w:contextualSpacing/>
        <w:rPr>
          <w:color w:val="000000"/>
        </w:rPr>
      </w:pPr>
      <w:r>
        <w:rPr>
          <w:color w:val="000000"/>
        </w:rPr>
        <w:t>ИНН: 4401116480</w:t>
      </w:r>
    </w:p>
    <w:p w14:paraId="61269526">
      <w:pPr>
        <w:ind w:firstLine="709"/>
        <w:contextualSpacing/>
        <w:rPr>
          <w:color w:val="000000"/>
        </w:rPr>
      </w:pPr>
      <w:r>
        <w:rPr>
          <w:color w:val="000000"/>
        </w:rPr>
        <w:t>р/с 40817810650200990822</w:t>
      </w:r>
    </w:p>
    <w:p w14:paraId="53C71DAC">
      <w:pPr>
        <w:ind w:firstLine="567"/>
        <w:jc w:val="both"/>
        <w:rPr>
          <w:color w:val="000000"/>
        </w:rPr>
      </w:pPr>
      <w:r>
        <w:rPr>
          <w:color w:val="000000"/>
        </w:rPr>
        <w:t>ФИО получателя: Борисова Оксана Владимировна</w:t>
      </w:r>
    </w:p>
    <w:p w14:paraId="57C4653B">
      <w:pPr>
        <w:ind w:firstLine="567"/>
        <w:jc w:val="both"/>
      </w:pPr>
      <w:r>
        <w:t>1.2. Задаток вносится Заявителем в счёт обеспечения исполнения обязательств по оплате продаваемого на торгах имущества.</w:t>
      </w:r>
    </w:p>
    <w:p w14:paraId="13ED7927">
      <w:pPr>
        <w:shd w:val="clear" w:color="000000" w:fill="FFFFFF"/>
        <w:spacing w:line="277" w:lineRule="exact"/>
        <w:ind w:firstLine="567"/>
        <w:jc w:val="both"/>
      </w:pPr>
      <w:r>
        <w:t>1.3. Организатором торгов является Финансовый управляющий Максеева Алина Ринатовна.</w:t>
      </w:r>
    </w:p>
    <w:p w14:paraId="0766A9D8">
      <w:pPr>
        <w:jc w:val="both"/>
      </w:pPr>
    </w:p>
    <w:p w14:paraId="6D1CB55B">
      <w:pPr>
        <w:numPr>
          <w:ilvl w:val="0"/>
          <w:numId w:val="1"/>
        </w:numPr>
        <w:shd w:val="clear" w:color="000000" w:fill="FFFFFF"/>
        <w:spacing w:line="277" w:lineRule="exact"/>
        <w:ind w:left="3675" w:hanging="360"/>
        <w:rPr>
          <w:b/>
        </w:rPr>
      </w:pPr>
      <w:r>
        <w:rPr>
          <w:b/>
        </w:rPr>
        <w:t>ПОРЯДОК ВНЕСЕНИЯ ЗАДАТКА</w:t>
      </w:r>
    </w:p>
    <w:p w14:paraId="542A514E">
      <w:pPr>
        <w:shd w:val="clear" w:color="000000" w:fill="FFFFFF"/>
        <w:spacing w:line="277" w:lineRule="exact"/>
        <w:ind w:left="3675"/>
        <w:rPr>
          <w:b/>
        </w:rPr>
      </w:pPr>
    </w:p>
    <w:p w14:paraId="593542D8">
      <w:pPr>
        <w:shd w:val="clear" w:color="000000" w:fill="FFFFFF"/>
        <w:spacing w:line="277" w:lineRule="exact"/>
        <w:ind w:firstLine="567"/>
        <w:jc w:val="both"/>
      </w:pPr>
      <w:r>
        <w:t>2.1. Задаток должен быть внесён Заявителем на указанный в п.1.1. настоящего договора счёт не позднее даты окончания приёма заявок, указанной в Объявлении о проведении торгов на сайте ЕФРСБ. Задаток считается внесённым с даты зачисления (поступления) всей суммы задатка на указанный в п. 1.1. Договора счёт.</w:t>
      </w:r>
    </w:p>
    <w:p w14:paraId="2ED644AD">
      <w:pPr>
        <w:shd w:val="clear" w:color="000000" w:fill="FFFFFF"/>
        <w:spacing w:line="277" w:lineRule="exact"/>
        <w:ind w:firstLine="567"/>
        <w:jc w:val="both"/>
      </w:pPr>
      <w:r>
        <w:t>В случае не поступления суммы задатка в установленный срок обязательства Заявителя по внесению задатка считаются невыполненными. В этом случае Заявитель к участию в торгах не допускается.</w:t>
      </w:r>
    </w:p>
    <w:p w14:paraId="7DEF3F0E">
      <w:pPr>
        <w:pStyle w:val="5"/>
        <w:widowControl/>
        <w:tabs>
          <w:tab w:val="left" w:pos="538"/>
        </w:tabs>
        <w:spacing w:line="254" w:lineRule="exact"/>
        <w:ind w:firstLine="567"/>
        <w:rPr>
          <w:rFonts w:ascii="Times New Roman" w:hAnsi="Times New Roman" w:cs="Times New Roman"/>
        </w:rPr>
      </w:pPr>
      <w:r>
        <w:rPr>
          <w:rFonts w:ascii="Times New Roman" w:hAnsi="Times New Roman" w:cs="Times New Roman"/>
        </w:rPr>
        <w:t>Задаток признается внесенным в установленный срок, если подтверждено поступление денежных средств на счет, указанный в сообщении, на дату составления протокола об определении участников торгов. Документом, подтверждающим поступление задатка на счёт, является выписка (выписки) с банковского счёта, квитанция, или иной документ с отметкой банка, подтверждающий зачисление (поступление) установленного задатка.</w:t>
      </w:r>
    </w:p>
    <w:p w14:paraId="5E17400E">
      <w:pPr>
        <w:shd w:val="clear" w:color="000000" w:fill="FFFFFF"/>
        <w:spacing w:line="277" w:lineRule="exact"/>
        <w:ind w:firstLine="567"/>
        <w:jc w:val="both"/>
      </w:pPr>
      <w:r>
        <w:t>2.2. Организатор торгов не вправе распоряжаться денежными средствами, поступившими на банковский счёт в качестве задатка.</w:t>
      </w:r>
    </w:p>
    <w:p w14:paraId="14306D43">
      <w:pPr>
        <w:shd w:val="clear" w:color="000000" w:fill="FFFFFF"/>
        <w:spacing w:line="277" w:lineRule="exact"/>
        <w:ind w:firstLine="567"/>
        <w:jc w:val="both"/>
      </w:pPr>
      <w:r>
        <w:t>2.3. На денежные средства, перечисленные в соответствии с настоящим договором, проценты не начисляются.</w:t>
      </w:r>
    </w:p>
    <w:p w14:paraId="717606A4">
      <w:pPr>
        <w:shd w:val="clear" w:color="000000" w:fill="FFFFFF"/>
        <w:spacing w:line="277" w:lineRule="exact"/>
        <w:ind w:firstLine="567"/>
        <w:jc w:val="both"/>
      </w:pPr>
    </w:p>
    <w:p w14:paraId="009DB2E2">
      <w:pPr>
        <w:numPr>
          <w:ilvl w:val="0"/>
          <w:numId w:val="1"/>
        </w:numPr>
        <w:shd w:val="clear" w:color="000000" w:fill="FFFFFF"/>
        <w:spacing w:line="277" w:lineRule="exact"/>
        <w:ind w:left="3675" w:hanging="360"/>
        <w:rPr>
          <w:b/>
        </w:rPr>
      </w:pPr>
      <w:r>
        <w:rPr>
          <w:b/>
        </w:rPr>
        <w:t>ПОРЯДОК ВОЗВРАТА ЗАДАТКА</w:t>
      </w:r>
    </w:p>
    <w:p w14:paraId="658D27E0">
      <w:pPr>
        <w:shd w:val="clear" w:color="000000" w:fill="FFFFFF"/>
        <w:spacing w:line="277" w:lineRule="exact"/>
        <w:ind w:left="3675"/>
        <w:rPr>
          <w:b/>
        </w:rPr>
      </w:pPr>
    </w:p>
    <w:p w14:paraId="0B5416EC">
      <w:pPr>
        <w:shd w:val="clear" w:color="000000" w:fill="FFFFFF"/>
        <w:spacing w:line="277" w:lineRule="exact"/>
        <w:ind w:firstLine="567"/>
        <w:jc w:val="both"/>
      </w:pPr>
      <w:r>
        <w:t>3.1. Задаток возвращается  в случаях и сроки, которые установлены пунктами 3.2. – 3.4. настоящего договора, путём перечисления суммы внесённого задатка на указанный счёт заявителя. Заявитель обязан незамедлительно информировать Организатора торгов об изменении своих банковских реквизитов. Организатор торгов не отвечают за нарушение установленных настоящим договором сроков возврата задатка в случае, если Заявитель своевременно не информировал Организатора торгов об изменении своих банковских реквизитов.</w:t>
      </w:r>
    </w:p>
    <w:p w14:paraId="22E99DE2">
      <w:pPr>
        <w:shd w:val="clear" w:color="000000" w:fill="FFFFFF"/>
        <w:spacing w:line="277" w:lineRule="exact"/>
        <w:ind w:firstLine="567"/>
        <w:jc w:val="both"/>
      </w:pPr>
      <w:r>
        <w:t>3.2. В случае если Заявитель не будет допущен к участию в торгах, Организатор торгов обязуется возвратить сумму внесённого Заявителем задатка в течение 5 (пяти) банковских дней с даты оформления Протокола о признании претендентов участниками торгов.</w:t>
      </w:r>
    </w:p>
    <w:p w14:paraId="4D2FD096">
      <w:pPr>
        <w:shd w:val="clear" w:color="000000" w:fill="FFFFFF"/>
        <w:spacing w:line="277" w:lineRule="exact"/>
        <w:ind w:firstLine="567"/>
        <w:jc w:val="both"/>
      </w:pPr>
      <w:r>
        <w:t>3.3. В случае если Заявитель участвовал в торгах, но не выиграл их, Организатор торгов обязуется возвратить сумму внесённого задатка в течение 5 (пяти) рабочих дней с даты подписания Протокола о результатах торгов.</w:t>
      </w:r>
    </w:p>
    <w:p w14:paraId="74EB21C2">
      <w:pPr>
        <w:shd w:val="clear" w:color="000000" w:fill="FFFFFF"/>
        <w:spacing w:line="277" w:lineRule="exact"/>
        <w:ind w:firstLine="567"/>
        <w:jc w:val="both"/>
      </w:pPr>
      <w:r>
        <w:t>3.4. В случае отмены торгов по продаже имущества Организатор торгов возвращает сумму внесённого Заявителем задатка в течение 5 (пяти) рабочих дней со дня принятия решения об отмене торгов.</w:t>
      </w:r>
    </w:p>
    <w:p w14:paraId="75D1BDA9">
      <w:pPr>
        <w:shd w:val="clear" w:color="000000" w:fill="FFFFFF"/>
        <w:spacing w:line="277" w:lineRule="exact"/>
        <w:ind w:firstLine="567"/>
        <w:jc w:val="both"/>
        <w:rPr>
          <w:b/>
        </w:rPr>
      </w:pPr>
      <w:r>
        <w:rPr>
          <w:b/>
        </w:rPr>
        <w:t>3.5. Внесённый задаток  не возвращается в случае, если Заявитель, признанный победителем торгов:</w:t>
      </w:r>
    </w:p>
    <w:p w14:paraId="19FA3A0E">
      <w:pPr>
        <w:shd w:val="clear" w:color="000000" w:fill="FFFFFF"/>
        <w:spacing w:line="277" w:lineRule="exact"/>
        <w:ind w:firstLine="567"/>
        <w:jc w:val="both"/>
      </w:pPr>
      <w:r>
        <w:t>- уклонится от подписания в установленный извещением о проведении торгов срок Договора купли-продажи имущества;</w:t>
      </w:r>
    </w:p>
    <w:p w14:paraId="32873F2C">
      <w:pPr>
        <w:shd w:val="clear" w:color="000000" w:fill="FFFFFF"/>
        <w:spacing w:line="277" w:lineRule="exact"/>
        <w:ind w:firstLine="567"/>
        <w:jc w:val="both"/>
      </w:pPr>
      <w:r>
        <w:t>- уклонится от оплаты продаваемого на торгах имущества в срок, установленный Протоколом о результатах торгов (уклонится от оплаты продаваемого на торгах имущества в срок, установленный подписанным Договором купли-продажи имущества);</w:t>
      </w:r>
    </w:p>
    <w:p w14:paraId="2F73A93C">
      <w:pPr>
        <w:shd w:val="clear" w:color="000000" w:fill="FFFFFF"/>
        <w:spacing w:line="277" w:lineRule="exact"/>
        <w:ind w:firstLine="567"/>
        <w:jc w:val="both"/>
      </w:pPr>
      <w:r>
        <w:t>3.6. Внесённый Заявителем задаток засчитывается в счёт оплаты приобретаемого на торгах имущества при подписании в установленном порядке и в установленные сроки Договора купли-продажи имущества.</w:t>
      </w:r>
    </w:p>
    <w:p w14:paraId="4A3CF4D7">
      <w:pPr>
        <w:shd w:val="clear" w:color="000000" w:fill="FFFFFF"/>
        <w:spacing w:line="277" w:lineRule="exact"/>
        <w:ind w:firstLine="567"/>
        <w:jc w:val="both"/>
      </w:pPr>
      <w:r>
        <w:t>3.7. Выигравшим торги признаётся участник, предложивший наиболее высокую цену за продаваемое имущество должника.</w:t>
      </w:r>
    </w:p>
    <w:p w14:paraId="0242E808">
      <w:pPr>
        <w:shd w:val="clear" w:color="000000" w:fill="FFFFFF"/>
        <w:spacing w:line="277" w:lineRule="exact"/>
        <w:jc w:val="both"/>
      </w:pPr>
    </w:p>
    <w:p w14:paraId="7C360BCD">
      <w:pPr>
        <w:numPr>
          <w:ilvl w:val="0"/>
          <w:numId w:val="1"/>
        </w:numPr>
        <w:shd w:val="clear" w:color="000000" w:fill="FFFFFF"/>
        <w:spacing w:line="277" w:lineRule="exact"/>
        <w:ind w:left="3675" w:hanging="360"/>
        <w:rPr>
          <w:b/>
        </w:rPr>
      </w:pPr>
      <w:r>
        <w:rPr>
          <w:b/>
        </w:rPr>
        <w:t>СРОК ДЕЙСТВИЯ ДОГОВОРА</w:t>
      </w:r>
    </w:p>
    <w:p w14:paraId="5D3DDF88">
      <w:pPr>
        <w:shd w:val="clear" w:color="000000" w:fill="FFFFFF"/>
        <w:spacing w:line="277" w:lineRule="exact"/>
        <w:ind w:left="3675"/>
        <w:rPr>
          <w:b/>
        </w:rPr>
      </w:pPr>
    </w:p>
    <w:p w14:paraId="38EDB0E1">
      <w:pPr>
        <w:shd w:val="clear" w:color="000000" w:fill="FFFFFF"/>
        <w:spacing w:line="277" w:lineRule="exact"/>
        <w:ind w:firstLine="567"/>
        <w:jc w:val="both"/>
      </w:pPr>
      <w:r>
        <w:t>4.1. Настоящий договор вступает в силу с момента его подписания Сторонами и прекращает своё действие после исполнения Сторонами всех обязательств по нему.</w:t>
      </w:r>
    </w:p>
    <w:p w14:paraId="691B379E">
      <w:pPr>
        <w:shd w:val="clear" w:color="000000" w:fill="FFFFFF"/>
        <w:spacing w:line="277" w:lineRule="exact"/>
        <w:ind w:firstLine="567"/>
        <w:jc w:val="both"/>
      </w:pPr>
      <w:r>
        <w:t>4.2. Все возможные споры и разногласия, связанные с исполнением настоящего договора, будут разрешаться сторонами путём переговоров. При не урегулировании в процессе переговоров спорных вопросов, споры разрешаются в суде в порядке, установленном действующим законодательством.</w:t>
      </w:r>
    </w:p>
    <w:p w14:paraId="257B86F2">
      <w:pPr>
        <w:shd w:val="clear" w:color="000000" w:fill="FFFFFF"/>
        <w:spacing w:line="277" w:lineRule="exact"/>
        <w:ind w:firstLine="567"/>
        <w:jc w:val="both"/>
      </w:pPr>
      <w:r>
        <w:t>4.3. Настоящий договор составлен в двух экземплярах, имеющих одинаковую юридическую силу, по одному для каждой из сторон.</w:t>
      </w:r>
    </w:p>
    <w:p w14:paraId="748E9F9A">
      <w:pPr>
        <w:shd w:val="clear" w:color="000000" w:fill="FFFFFF"/>
        <w:spacing w:line="277" w:lineRule="exact"/>
        <w:jc w:val="both"/>
      </w:pPr>
    </w:p>
    <w:p w14:paraId="1A82EAB9">
      <w:pPr>
        <w:shd w:val="clear" w:color="000000" w:fill="FFFFFF"/>
        <w:spacing w:line="277" w:lineRule="exact"/>
        <w:jc w:val="both"/>
        <w:rPr>
          <w:b/>
        </w:rPr>
      </w:pPr>
      <w:r>
        <w:rPr>
          <w:b/>
        </w:rPr>
        <w:t xml:space="preserve">                                                      АДРЕСА И РЕКВИЗИТЫ СТОРОН</w:t>
      </w:r>
    </w:p>
    <w:p w14:paraId="18474A48">
      <w:pPr>
        <w:shd w:val="clear" w:color="000000" w:fill="FFFFFF"/>
        <w:spacing w:line="277" w:lineRule="exact"/>
        <w:jc w:val="both"/>
        <w:rPr>
          <w:b/>
        </w:rPr>
      </w:pPr>
    </w:p>
    <w:p w14:paraId="5AEC1F83">
      <w:pPr>
        <w:rPr>
          <w:b/>
        </w:rPr>
      </w:pPr>
      <w:r>
        <w:rPr>
          <w:b/>
        </w:rPr>
        <w:t xml:space="preserve">Продавец: </w:t>
      </w:r>
    </w:p>
    <w:p w14:paraId="72366D4D">
      <w:pPr>
        <w:rPr>
          <w:b/>
        </w:rPr>
      </w:pPr>
    </w:p>
    <w:p w14:paraId="762FC12F">
      <w:pPr>
        <w:rPr>
          <w:b/>
        </w:rPr>
      </w:pPr>
      <w:r>
        <w:rPr>
          <w:b/>
        </w:rPr>
        <w:t xml:space="preserve">Заявитель: </w:t>
      </w:r>
    </w:p>
    <w:p w14:paraId="73131DC7">
      <w:pPr>
        <w:shd w:val="clear" w:color="000000" w:fill="FFFFFF"/>
        <w:spacing w:line="277" w:lineRule="exact"/>
        <w:jc w:val="center"/>
        <w:rPr>
          <w:b/>
        </w:rPr>
      </w:pPr>
    </w:p>
    <w:p w14:paraId="4B4AF27E">
      <w:pPr>
        <w:shd w:val="clear" w:color="000000" w:fill="FFFFFF"/>
        <w:spacing w:line="277" w:lineRule="exact"/>
        <w:rPr>
          <w:b/>
        </w:rPr>
      </w:pPr>
      <w:r>
        <w:rPr>
          <w:b/>
        </w:rPr>
        <w:t xml:space="preserve">                                                               ПОДПИСИ СТОРОН:</w:t>
      </w:r>
    </w:p>
    <w:p w14:paraId="3BCFA0D4">
      <w:pPr>
        <w:shd w:val="clear" w:color="000000" w:fill="FFFFFF"/>
        <w:spacing w:line="277" w:lineRule="exact"/>
        <w:jc w:val="center"/>
      </w:pPr>
    </w:p>
    <w:p w14:paraId="237F856C">
      <w:r>
        <w:t>Заявитель:</w:t>
      </w:r>
      <w:r>
        <w:tab/>
      </w:r>
      <w:r>
        <w:t xml:space="preserve">                                                                                    Продавец: </w:t>
      </w:r>
    </w:p>
    <w:p w14:paraId="135ECF67">
      <w:pPr>
        <w:shd w:val="clear" w:color="000000" w:fill="FFFFFF"/>
        <w:spacing w:line="277" w:lineRule="exact"/>
        <w:jc w:val="both"/>
      </w:pPr>
      <w:r>
        <w:tab/>
      </w:r>
    </w:p>
    <w:p w14:paraId="328E62FB">
      <w:pPr>
        <w:shd w:val="clear" w:color="000000" w:fill="FFFFFF"/>
        <w:spacing w:line="277" w:lineRule="exact"/>
        <w:jc w:val="both"/>
      </w:pPr>
    </w:p>
    <w:p w14:paraId="2A75FD8D">
      <w:pPr>
        <w:shd w:val="clear" w:color="000000" w:fill="FFFFFF"/>
        <w:spacing w:line="277" w:lineRule="exact"/>
        <w:jc w:val="both"/>
      </w:pPr>
    </w:p>
    <w:p w14:paraId="23FF6EE0">
      <w:pPr>
        <w:shd w:val="clear" w:color="000000" w:fill="FFFFFF"/>
        <w:spacing w:line="277" w:lineRule="exact"/>
        <w:jc w:val="both"/>
      </w:pPr>
      <w:r>
        <w:t xml:space="preserve"> __________________/_____________/                             ___________________ /_____________/ </w:t>
      </w:r>
    </w:p>
    <w:p w14:paraId="51CE3379">
      <w:bookmarkStart w:id="0" w:name="_GoBack"/>
      <w:bookmarkEnd w:id="0"/>
    </w:p>
    <w:sectPr>
      <w:footerReference r:id="rId3" w:type="default"/>
      <w:footnotePr>
        <w:numFmt w:val="decimal"/>
      </w:footnotePr>
      <w:pgSz w:w="11906" w:h="16838"/>
      <w:pgMar w:top="567" w:right="851" w:bottom="851" w:left="1418" w:header="0" w:footer="709"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82283">
    <w:pPr>
      <w:pStyle w:val="4"/>
      <w:framePr w:wrap="auto" w:vAnchor="text" w:hAnchor="page" w:x="10875" w:y="1"/>
    </w:pPr>
    <w:r>
      <w:fldChar w:fldCharType="begin"/>
    </w:r>
    <w:r>
      <w:instrText xml:space="preserve"> PAGE </w:instrText>
    </w:r>
    <w:r>
      <w:fldChar w:fldCharType="separate"/>
    </w:r>
    <w:r>
      <w:t>2</w:t>
    </w:r>
    <w:r>
      <w:fldChar w:fldCharType="end"/>
    </w:r>
  </w:p>
  <w:p w14:paraId="514C2E68">
    <w:pPr>
      <w:pStyle w:val="4"/>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6F4363"/>
    <w:multiLevelType w:val="multilevel"/>
    <w:tmpl w:val="696F4363"/>
    <w:lvl w:ilvl="0" w:tentative="0">
      <w:start w:val="1"/>
      <w:numFmt w:val="decimal"/>
      <w:lvlText w:val="%1."/>
      <w:lvlJc w:val="left"/>
      <w:pPr>
        <w:ind w:left="3315" w:firstLine="0"/>
      </w:pPr>
      <w:rPr>
        <w:dstrike w:val="0"/>
      </w:rPr>
    </w:lvl>
    <w:lvl w:ilvl="1" w:tentative="0">
      <w:start w:val="1"/>
      <w:numFmt w:val="lowerLetter"/>
      <w:lvlText w:val="%2."/>
      <w:lvlJc w:val="left"/>
      <w:pPr>
        <w:ind w:left="4035" w:firstLine="0"/>
      </w:pPr>
      <w:rPr>
        <w:dstrike w:val="0"/>
      </w:rPr>
    </w:lvl>
    <w:lvl w:ilvl="2" w:tentative="0">
      <w:start w:val="1"/>
      <w:numFmt w:val="lowerRoman"/>
      <w:lvlText w:val="%3."/>
      <w:lvlJc w:val="left"/>
      <w:pPr>
        <w:ind w:left="4935" w:firstLine="0"/>
      </w:pPr>
      <w:rPr>
        <w:dstrike w:val="0"/>
      </w:rPr>
    </w:lvl>
    <w:lvl w:ilvl="3" w:tentative="0">
      <w:start w:val="1"/>
      <w:numFmt w:val="decimal"/>
      <w:lvlText w:val="%4."/>
      <w:lvlJc w:val="left"/>
      <w:pPr>
        <w:ind w:left="5475" w:firstLine="0"/>
      </w:pPr>
      <w:rPr>
        <w:dstrike w:val="0"/>
      </w:rPr>
    </w:lvl>
    <w:lvl w:ilvl="4" w:tentative="0">
      <w:start w:val="1"/>
      <w:numFmt w:val="lowerLetter"/>
      <w:lvlText w:val="%5."/>
      <w:lvlJc w:val="left"/>
      <w:pPr>
        <w:ind w:left="6195" w:firstLine="0"/>
      </w:pPr>
      <w:rPr>
        <w:dstrike w:val="0"/>
      </w:rPr>
    </w:lvl>
    <w:lvl w:ilvl="5" w:tentative="0">
      <w:start w:val="1"/>
      <w:numFmt w:val="lowerRoman"/>
      <w:lvlText w:val="%6."/>
      <w:lvlJc w:val="left"/>
      <w:pPr>
        <w:ind w:left="7095" w:firstLine="0"/>
      </w:pPr>
      <w:rPr>
        <w:dstrike w:val="0"/>
      </w:rPr>
    </w:lvl>
    <w:lvl w:ilvl="6" w:tentative="0">
      <w:start w:val="1"/>
      <w:numFmt w:val="decimal"/>
      <w:lvlText w:val="%7."/>
      <w:lvlJc w:val="left"/>
      <w:pPr>
        <w:ind w:left="7635" w:firstLine="0"/>
      </w:pPr>
      <w:rPr>
        <w:dstrike w:val="0"/>
      </w:rPr>
    </w:lvl>
    <w:lvl w:ilvl="7" w:tentative="0">
      <w:start w:val="1"/>
      <w:numFmt w:val="lowerLetter"/>
      <w:lvlText w:val="%8."/>
      <w:lvlJc w:val="left"/>
      <w:pPr>
        <w:ind w:left="8355" w:firstLine="0"/>
      </w:pPr>
      <w:rPr>
        <w:dstrike w:val="0"/>
      </w:rPr>
    </w:lvl>
    <w:lvl w:ilvl="8" w:tentative="0">
      <w:start w:val="1"/>
      <w:numFmt w:val="lowerRoman"/>
      <w:lvlText w:val="%9."/>
      <w:lvlJc w:val="left"/>
      <w:pPr>
        <w:ind w:left="9255" w:firstLine="0"/>
      </w:pPr>
      <w:rPr>
        <w:dstrike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FA340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uiPriority w:val="0"/>
    <w:rPr>
      <w:rFonts w:ascii="Times New Roman" w:hAnsi="Times New Roman" w:eastAsia="Times New Roman" w:cs="Times New Roman"/>
      <w:sz w:val="24"/>
      <w:szCs w:val="24"/>
      <w:lang w:val="ru-RU" w:eastAsia="ru-RU"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footer"/>
    <w:basedOn w:val="1"/>
    <w:qFormat/>
    <w:uiPriority w:val="0"/>
    <w:pPr>
      <w:tabs>
        <w:tab w:val="center" w:pos="4677"/>
        <w:tab w:val="right" w:pos="9355"/>
      </w:tabs>
    </w:pPr>
  </w:style>
  <w:style w:type="paragraph" w:customStyle="1" w:styleId="5">
    <w:name w:val="Style8"/>
    <w:basedOn w:val="1"/>
    <w:uiPriority w:val="0"/>
    <w:pPr>
      <w:widowControl w:val="0"/>
      <w:spacing w:line="256" w:lineRule="exact"/>
      <w:jc w:val="both"/>
    </w:pPr>
    <w:rPr>
      <w:rFonts w:ascii="Calibri" w:hAnsi="Calibri" w:cs="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2026-01-20T09:19:07Z</dcterms:created>
  <dc:creator>Алина</dc:creator>
  <cp:lastModifiedBy>Алина</cp:lastModifiedBy>
  <dcterms:modified xsi:type="dcterms:W3CDTF">2026-01-20T09:19:16Z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8749F38F6FB64E66B7F788241308104E_12</vt:lpwstr>
  </property>
</Properties>
</file>