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spacing w:before="0" w:after="240" w:line="240" w:lineRule="auto"/>
        <w:jc w:val="center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 xml:space="preserve">ДОГОВОР О ЗАДАТКЕ </w:t>
      </w:r>
    </w:p>
    <w:p>
      <w:pPr>
        <w:pStyle w:val="По умолчанию"/>
        <w:spacing w:before="0" w:after="240" w:line="240" w:lineRule="auto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Московская область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г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Подольск</w:t>
      </w:r>
      <w:r>
        <w:rPr>
          <w:rFonts w:ascii="Times New Roman" w:cs="Times New Roman" w:hAnsi="Times New Roman" w:eastAsia="Times New Roman"/>
          <w:shd w:val="clear" w:color="auto" w:fill="ffffff"/>
          <w:rtl w:val="0"/>
        </w:rPr>
        <w:tab/>
        <w:tab/>
        <w:t xml:space="preserve"> </w:t>
        <w:tab/>
        <w:tab/>
        <w:tab/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___________________ 2025 </w:t>
      </w:r>
      <w:r>
        <w:rPr>
          <w:rFonts w:ascii="Times New Roman" w:hAnsi="Times New Roman" w:hint="default"/>
          <w:shd w:val="clear" w:color="auto" w:fill="ffffff"/>
          <w:rtl w:val="0"/>
        </w:rPr>
        <w:t>г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cs="Times New Roman" w:hAnsi="Times New Roman" w:eastAsia="Times New Roman"/>
          <w:shd w:val="clear" w:color="auto" w:fill="ffffff"/>
        </w:rPr>
        <w:tab/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Финансовый управляющий Мамаева Алексея Олеговича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(04.03.1985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>.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место рождения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: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гор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Москва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ИНН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: 772372786952,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СНИЛС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: 142-828-331 60,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адрес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: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Москва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ул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Поречная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3,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корп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1,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кв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244) -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Варбан Алиса Сергеевна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именуемая в дальнейшем «Организатор торгов»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действующая на основании решения Арбитражного суда города Москвы от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07.07.2025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 делу А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40-107220/25-187-222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«Б»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 одной стороны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и </w:t>
      </w:r>
      <w:r>
        <w:rPr>
          <w:rFonts w:ascii="Times New Roman" w:hAnsi="Times New Roman"/>
          <w:shd w:val="clear" w:color="auto" w:fill="ffffff"/>
          <w:rtl w:val="0"/>
          <w:lang w:val="en-US"/>
        </w:rPr>
        <w:t>_____________________</w:t>
      </w:r>
      <w:r>
        <w:rPr>
          <w:rFonts w:ascii="Times New Roman" w:hAnsi="Times New Roman"/>
          <w:shd w:val="clear" w:color="auto" w:fill="ffffff"/>
          <w:rtl w:val="0"/>
          <w:lang w:val="ru-RU"/>
        </w:rPr>
        <w:t>____________________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______________,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именуемое </w:t>
      </w:r>
      <w:r>
        <w:rPr>
          <w:rFonts w:ascii="Times New Roman" w:hAnsi="Times New Roman"/>
          <w:shd w:val="clear" w:color="auto" w:fill="ffffff"/>
          <w:rtl w:val="0"/>
        </w:rPr>
        <w:t>(-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ый</w:t>
      </w:r>
      <w:r>
        <w:rPr>
          <w:rFonts w:ascii="Times New Roman" w:hAnsi="Times New Roman"/>
          <w:shd w:val="clear" w:color="auto" w:fill="ffffff"/>
          <w:rtl w:val="0"/>
          <w:lang w:val="ru-RU"/>
        </w:rPr>
        <w:t>, 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ая</w:t>
      </w:r>
      <w:r>
        <w:rPr>
          <w:rFonts w:ascii="Times New Roman" w:hAnsi="Times New Roman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дальнейшем «Заявитель»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 другой стороны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заключили настоящий договор о нижеследующем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Предмет договора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1.1.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в качестве задатка за участие в электронных торгах в форме открытого аукциона по реализации имущества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принадлежащего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Мамаеву Алексею Олеговичу</w:t>
      </w:r>
      <w:r>
        <w:rPr>
          <w:rFonts w:ascii="Times New Roman" w:hAnsi="Times New Roman"/>
          <w:shd w:val="clear" w:color="auto" w:fill="ffffff"/>
          <w:rtl w:val="0"/>
        </w:rPr>
        <w:t xml:space="preserve"> (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далее – «Имущество»</w:t>
      </w:r>
      <w:r>
        <w:rPr>
          <w:rFonts w:ascii="Times New Roman" w:hAnsi="Times New Roman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перечисляет денежные средства в размере </w:t>
      </w:r>
      <w:r>
        <w:rPr>
          <w:rFonts w:ascii="Times New Roman" w:hAnsi="Times New Roman"/>
          <w:shd w:val="clear" w:color="auto" w:fill="ffffff"/>
          <w:rtl w:val="0"/>
          <w:lang w:val="en-US"/>
        </w:rPr>
        <w:t>___________</w:t>
      </w:r>
      <w:r>
        <w:rPr>
          <w:rFonts w:ascii="Times New Roman" w:hAnsi="Times New Roman"/>
          <w:shd w:val="clear" w:color="auto" w:fill="ffffff"/>
          <w:rtl w:val="0"/>
          <w:lang w:val="ru-RU"/>
        </w:rPr>
        <w:t>__________</w:t>
      </w:r>
      <w:r>
        <w:rPr>
          <w:rFonts w:ascii="Times New Roman" w:hAnsi="Times New Roman"/>
          <w:shd w:val="clear" w:color="auto" w:fill="ffffff"/>
          <w:rtl w:val="0"/>
          <w:lang w:val="en-US"/>
        </w:rPr>
        <w:t>___ (</w:t>
      </w:r>
      <w:r>
        <w:rPr>
          <w:rFonts w:ascii="Times New Roman" w:hAnsi="Times New Roman"/>
          <w:shd w:val="clear" w:color="auto" w:fill="ffffff"/>
          <w:rtl w:val="0"/>
          <w:lang w:val="ru-RU"/>
        </w:rPr>
        <w:t>__________________________________________________________________</w:t>
      </w:r>
      <w:r>
        <w:rPr>
          <w:rFonts w:ascii="Times New Roman" w:hAnsi="Times New Roman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рублей на расчетный счет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а Организатор торгов принимает задаток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соответствие с условиями настоящего договора перечисление денежных средств производится по следующим банковскими реквизитам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</w:rPr>
        <w:t>МАМАЕВ АЛЕКСЕЙ ОЛЕГОВИЧ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</w:rPr>
        <w:t>Счет</w:t>
      </w:r>
      <w:r>
        <w:rPr>
          <w:sz w:val="22"/>
          <w:szCs w:val="22"/>
          <w:shd w:val="clear" w:color="auto" w:fill="ffffff"/>
          <w:rtl w:val="0"/>
        </w:rPr>
        <w:t xml:space="preserve">: 40817810250220412243, </w:t>
      </w:r>
      <w:r>
        <w:rPr>
          <w:sz w:val="22"/>
          <w:szCs w:val="22"/>
          <w:shd w:val="clear" w:color="auto" w:fill="ffffff"/>
          <w:rtl w:val="0"/>
          <w:lang w:val="ru-RU"/>
        </w:rPr>
        <w:t xml:space="preserve">открыт </w:t>
      </w:r>
      <w:r>
        <w:rPr>
          <w:sz w:val="22"/>
          <w:szCs w:val="22"/>
          <w:shd w:val="clear" w:color="auto" w:fill="ffffff"/>
          <w:rtl w:val="0"/>
        </w:rPr>
        <w:t>19.12.2025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</w:rPr>
        <w:t xml:space="preserve">в ФИЛИАЛ </w:t>
      </w:r>
      <w:r>
        <w:rPr>
          <w:sz w:val="22"/>
          <w:szCs w:val="22"/>
          <w:shd w:val="clear" w:color="auto" w:fill="ffffff"/>
          <w:rtl w:val="0"/>
          <w:lang w:val="ru-RU"/>
        </w:rPr>
        <w:t>"</w:t>
      </w:r>
      <w:r>
        <w:rPr>
          <w:sz w:val="22"/>
          <w:szCs w:val="22"/>
          <w:shd w:val="clear" w:color="auto" w:fill="ffffff"/>
          <w:rtl w:val="0"/>
        </w:rPr>
        <w:t>ЦЕНТРАЛЬНЫЙ</w:t>
      </w:r>
      <w:r>
        <w:rPr>
          <w:sz w:val="22"/>
          <w:szCs w:val="22"/>
          <w:shd w:val="clear" w:color="auto" w:fill="ffffff"/>
          <w:rtl w:val="0"/>
          <w:lang w:val="ru-RU"/>
        </w:rPr>
        <w:t xml:space="preserve">" </w:t>
      </w:r>
      <w:r>
        <w:rPr>
          <w:sz w:val="22"/>
          <w:szCs w:val="22"/>
          <w:shd w:val="clear" w:color="auto" w:fill="ffffff"/>
          <w:rtl w:val="0"/>
        </w:rPr>
        <w:t xml:space="preserve">ПАО </w:t>
      </w:r>
      <w:r>
        <w:rPr>
          <w:sz w:val="22"/>
          <w:szCs w:val="22"/>
          <w:shd w:val="clear" w:color="auto" w:fill="ffffff"/>
          <w:rtl w:val="0"/>
          <w:lang w:val="ru-RU"/>
        </w:rPr>
        <w:t>"</w:t>
      </w:r>
      <w:r>
        <w:rPr>
          <w:sz w:val="22"/>
          <w:szCs w:val="22"/>
          <w:shd w:val="clear" w:color="auto" w:fill="ffffff"/>
          <w:rtl w:val="0"/>
        </w:rPr>
        <w:t>СОВКОМБАНК</w:t>
      </w:r>
      <w:r>
        <w:rPr>
          <w:sz w:val="22"/>
          <w:szCs w:val="22"/>
          <w:shd w:val="clear" w:color="auto" w:fill="ffffff"/>
          <w:rtl w:val="0"/>
        </w:rPr>
        <w:t>" (</w:t>
      </w:r>
      <w:r>
        <w:rPr>
          <w:sz w:val="22"/>
          <w:szCs w:val="22"/>
          <w:shd w:val="clear" w:color="auto" w:fill="ffffff"/>
          <w:rtl w:val="0"/>
        </w:rPr>
        <w:t>БЕРДСК</w:t>
      </w:r>
      <w:r>
        <w:rPr>
          <w:sz w:val="22"/>
          <w:szCs w:val="22"/>
          <w:shd w:val="clear" w:color="auto" w:fill="ffffff"/>
          <w:rtl w:val="0"/>
        </w:rPr>
        <w:t>)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</w:rPr>
        <w:t>к</w:t>
      </w:r>
      <w:r>
        <w:rPr>
          <w:sz w:val="22"/>
          <w:szCs w:val="22"/>
          <w:shd w:val="clear" w:color="auto" w:fill="ffffff"/>
          <w:rtl w:val="0"/>
        </w:rPr>
        <w:t>/</w:t>
      </w:r>
      <w:r>
        <w:rPr>
          <w:sz w:val="22"/>
          <w:szCs w:val="22"/>
          <w:shd w:val="clear" w:color="auto" w:fill="ffffff"/>
          <w:rtl w:val="0"/>
          <w:lang w:val="ru-RU"/>
        </w:rPr>
        <w:t xml:space="preserve">с </w:t>
      </w:r>
      <w:r>
        <w:rPr>
          <w:sz w:val="22"/>
          <w:szCs w:val="22"/>
          <w:shd w:val="clear" w:color="auto" w:fill="ffffff"/>
          <w:rtl w:val="0"/>
        </w:rPr>
        <w:t xml:space="preserve">30101810150040000763, </w:t>
      </w:r>
      <w:r>
        <w:rPr>
          <w:sz w:val="22"/>
          <w:szCs w:val="22"/>
          <w:shd w:val="clear" w:color="auto" w:fill="ffffff"/>
          <w:rtl w:val="0"/>
        </w:rPr>
        <w:t xml:space="preserve">БИК </w:t>
      </w:r>
      <w:r>
        <w:rPr>
          <w:sz w:val="22"/>
          <w:szCs w:val="22"/>
          <w:shd w:val="clear" w:color="auto" w:fill="ffffff"/>
          <w:rtl w:val="0"/>
        </w:rPr>
        <w:t xml:space="preserve">045004763, </w:t>
      </w:r>
      <w:r>
        <w:rPr>
          <w:sz w:val="22"/>
          <w:szCs w:val="22"/>
          <w:shd w:val="clear" w:color="auto" w:fill="ffffff"/>
          <w:rtl w:val="0"/>
        </w:rPr>
        <w:t xml:space="preserve">ИНН БАНКА </w:t>
      </w:r>
      <w:r>
        <w:rPr>
          <w:sz w:val="22"/>
          <w:szCs w:val="22"/>
          <w:shd w:val="clear" w:color="auto" w:fill="ffffff"/>
          <w:rtl w:val="0"/>
        </w:rPr>
        <w:t xml:space="preserve">4401116480, </w:t>
      </w:r>
      <w:r>
        <w:rPr>
          <w:sz w:val="22"/>
          <w:szCs w:val="22"/>
          <w:shd w:val="clear" w:color="auto" w:fill="ffffff"/>
          <w:rtl w:val="0"/>
        </w:rPr>
        <w:t xml:space="preserve">КПП БАНКА </w:t>
      </w:r>
      <w:r>
        <w:rPr>
          <w:sz w:val="22"/>
          <w:szCs w:val="22"/>
          <w:shd w:val="clear" w:color="auto" w:fill="ffffff"/>
          <w:rtl w:val="0"/>
        </w:rPr>
        <w:t>544543001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назначении платежа указывается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Перечисление задатка за участие в торгах по купле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продаже имущества Мамаева А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О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 xml:space="preserve">.,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 xml:space="preserve">являющегося предметом залога АО «Тбанк» по лоту № 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1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es-ES_tradnl"/>
        </w:rPr>
        <w:t>.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1.2.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вносится в обеспечение исполнения обязательств Заявителя по заключению договора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продажи имущества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его оплаты и в счет причитающихся с Заявителя платежей по договору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</w:rPr>
        <w:t>продажи в случае признания Заявителя победителем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Порядок внесения задатка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должен быть внесен Заявителем на расчетный счет Должника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указанный в п</w:t>
      </w:r>
      <w:r>
        <w:rPr>
          <w:rFonts w:ascii="Times New Roman" w:hAnsi="Times New Roman"/>
          <w:shd w:val="clear" w:color="auto" w:fill="ffffff"/>
          <w:rtl w:val="0"/>
        </w:rPr>
        <w:t xml:space="preserve">.1.1. </w:t>
      </w:r>
      <w:r>
        <w:rPr>
          <w:rFonts w:ascii="Times New Roman" w:hAnsi="Times New Roman" w:hint="default"/>
          <w:shd w:val="clear" w:color="auto" w:fill="ffffff"/>
          <w:rtl w:val="0"/>
        </w:rPr>
        <w:t>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не позднее даты окончания приёма заявок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указанной в извещении о проведении торгов и считается внесенным с даты поступления всей суммы задатка на расчетный счет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2.2. </w:t>
      </w:r>
      <w:r>
        <w:rPr>
          <w:rFonts w:ascii="Times New Roman" w:hAnsi="Times New Roman" w:hint="default"/>
          <w:shd w:val="clear" w:color="auto" w:fill="ffffff"/>
          <w:rtl w:val="0"/>
        </w:rPr>
        <w:t>Документом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подтверждающим внесение задатка на расчетный счет Должника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является выписка по расчетному счету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2.3.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случае непоступления суммы задатка в установленный срок обязательства Заявителя по внесению задатка считаются не выполненными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этом случае Заявитель к участию в торгах не допускается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2.4.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вправе распоряжаться денежными средствами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поступившими на счет в качестве задатка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2.5.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обязуется возвратить сумму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внесенного Заявителем в порядке и случаях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предусмотренных параграфом </w:t>
      </w:r>
      <w:r>
        <w:rPr>
          <w:rFonts w:ascii="Times New Roman" w:hAnsi="Times New Roman"/>
          <w:shd w:val="clear" w:color="auto" w:fill="ffffff"/>
          <w:rtl w:val="0"/>
        </w:rPr>
        <w:t xml:space="preserve">3 </w:t>
      </w:r>
      <w:r>
        <w:rPr>
          <w:rFonts w:ascii="Times New Roman" w:hAnsi="Times New Roman" w:hint="default"/>
          <w:shd w:val="clear" w:color="auto" w:fill="ffffff"/>
          <w:rtl w:val="0"/>
        </w:rPr>
        <w:t>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2.6.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Все расчеты сторон по настоящему Договору осуществляются в безналичной форме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установленном законом порядке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2.7.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обязан незамедлительно информировать Организатора торгов об изменении своих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отвечает за нарушение установленных настоящим договором сроков возврата задатка в случае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если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своевременно не информировал Организатора торгов об изменении своих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2.8.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На денежные средства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перечисленные Заявителем в соответствии с условиями 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проценты не начисляются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По умолчанию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New Roman" w:hAnsi="Times New Roman" w:hint="default"/>
          <w:b w:val="1"/>
          <w:bCs w:val="1"/>
          <w:sz w:val="26"/>
          <w:szCs w:val="26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shd w:val="clear" w:color="auto" w:fill="ffffff"/>
          <w:rtl w:val="0"/>
          <w:lang w:val="ru-RU"/>
        </w:rPr>
        <w:t>Порядок возврата задатка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Заявителю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отозвавшему свою заявку до момента окончания приема заявок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внесенный задаток возвращается по письменному заявлению с указанием суммы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номера лота и банковских реквизитов в течение </w:t>
      </w:r>
      <w:r>
        <w:rPr>
          <w:rFonts w:ascii="Times New Roman" w:hAnsi="Times New Roman"/>
          <w:shd w:val="clear" w:color="auto" w:fill="ffffff"/>
          <w:rtl w:val="0"/>
        </w:rPr>
        <w:t>3-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х банковских дней с даты вручения «Организатору торгов» заявления об отзыве заявки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3.2.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Задатки проигравшим на торгах или не допущенным к участию в торгах участникам возвращаются в течение </w:t>
      </w:r>
      <w:r>
        <w:rPr>
          <w:rFonts w:ascii="Times New Roman" w:hAnsi="Times New Roman"/>
          <w:shd w:val="clear" w:color="auto" w:fill="ffffff"/>
          <w:rtl w:val="0"/>
        </w:rPr>
        <w:t xml:space="preserve">5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рабочих дней после даты проведения торгов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 письменному заявлению участника торгов с указанием суммы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номера лота и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3.3.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В случае отмены торгов задатки всем заявителям и участникам торгов возвращаются в течение </w:t>
      </w:r>
      <w:r>
        <w:rPr>
          <w:rFonts w:ascii="Times New Roman" w:hAnsi="Times New Roman"/>
          <w:shd w:val="clear" w:color="auto" w:fill="ffffff"/>
          <w:rtl w:val="0"/>
        </w:rPr>
        <w:t xml:space="preserve">5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рабочих дней с даты принятия решения об отмене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3.4.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случае если участник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признанный победителем торгов либо единственный участник</w:t>
      </w:r>
      <w:r>
        <w:rPr>
          <w:rFonts w:ascii="Times New Roman" w:hAnsi="Times New Roman"/>
          <w:position w:val="64"/>
          <w:shd w:val="clear" w:color="auto" w:fill="ffffff"/>
          <w:rtl w:val="0"/>
        </w:rPr>
        <w:t xml:space="preserve"> </w:t>
      </w:r>
      <w:r>
        <w:rPr>
          <w:rFonts w:ascii="Times New Roman" w:hAnsi="Times New Roman" w:hint="default"/>
          <w:shd w:val="clear" w:color="auto" w:fill="ffffff"/>
          <w:rtl w:val="0"/>
        </w:rPr>
        <w:t>отказался или уклонился от заключения Договора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продажи имущества в установленный срок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ему не возвращается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b w:val="1"/>
          <w:bCs w:val="1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3.5.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Внесенный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b w:val="1"/>
          <w:bCs w:val="1"/>
          <w:shd w:val="clear" w:color="auto" w:fill="ffffff"/>
          <w:rtl w:val="0"/>
        </w:rPr>
        <w:t xml:space="preserve">3.6.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В случае не заключения Заявителем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 xml:space="preserve"> договора о задатке с Организатором торгов</w:t>
      </w:r>
      <w:r>
        <w:rPr>
          <w:rFonts w:ascii="Times New Roman" w:hAnsi="Times New Roman"/>
          <w:b w:val="1"/>
          <w:bCs w:val="1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>возврат задатка производится по реквизитам платежного поручения отправителя</w:t>
      </w:r>
      <w:r>
        <w:rPr>
          <w:rFonts w:ascii="Times New Roman" w:hAnsi="Times New Roman"/>
          <w:b w:val="1"/>
          <w:bCs w:val="1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3.7.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Денежные средства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вырученные от реализации имущества должника на торгах включаются в конкурсную массу должника в соответствии с действующим законодательством РФ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Заключительные положения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4.1.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Споры и разногласия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возникающие из настоящего договора или в связи с ним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будут решаться сторонами путем переговоров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При недостижении согласия споры и разногласия подлежат рассмотрению в порядке действующего законодательства Российской Федерации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Реквизиты сторон</w:t>
      </w:r>
    </w:p>
    <w:tbl>
      <w:tblPr>
        <w:tblW w:w="9411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4705"/>
        <w:gridCol w:w="4706"/>
      </w:tblGrid>
      <w:tr>
        <w:tblPrEx>
          <w:shd w:val="clear" w:color="auto" w:fill="00a2ff"/>
        </w:tblPrEx>
        <w:trPr>
          <w:trHeight w:val="826" w:hRule="atLeast"/>
          <w:tblHeader/>
        </w:trPr>
        <w:tc>
          <w:tcPr>
            <w:tcW w:type="dxa" w:w="4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br w:type="textWrapping"/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Организатор торгов</w:t>
            </w:r>
          </w:p>
        </w:tc>
        <w:tc>
          <w:tcPr>
            <w:tcW w:type="dxa" w:w="47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rPr>
                <w:shd w:val="nil" w:color="auto" w:fill="auto"/>
              </w:rPr>
            </w:pPr>
          </w:p>
          <w:p>
            <w:pPr>
              <w:pStyle w:val="Стиль таблицы 1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Заявитель</w:t>
            </w:r>
          </w:p>
        </w:tc>
      </w:tr>
      <w:tr>
        <w:tblPrEx>
          <w:shd w:val="clear" w:color="auto" w:fill="cadfff"/>
        </w:tblPrEx>
        <w:trPr>
          <w:trHeight w:val="2596" w:hRule="atLeast"/>
        </w:trPr>
        <w:tc>
          <w:tcPr>
            <w:tcW w:type="dxa" w:w="4705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rPr>
                <w:shd w:val="nil" w:color="auto" w:fill="auto"/>
              </w:rPr>
            </w:pP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 xml:space="preserve">Финансовый управляющий Мамаева Алексея Олеговича 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>Варбан Алиса Сергеевна</w:t>
            </w:r>
          </w:p>
          <w:p>
            <w:pPr>
              <w:pStyle w:val="Стиль таблицы 1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Получатель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МАМАЕВ АЛЕКСЕЙ ОЛЕГОВИЧ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>Счет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: 40817810250220412243,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открыт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19.12.2025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в ФИЛИАЛ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ЦЕНТРАЛЬНЫЙ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ПАО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СОВКОМБАНК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" (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БЕРДСК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)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>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/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30101810150040000763,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БИК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045004763,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ИНН БАНКА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4401116480,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КПП БАНКА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544543001</w:t>
            </w:r>
          </w:p>
        </w:tc>
        <w:tc>
          <w:tcPr>
            <w:tcW w:type="dxa" w:w="470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4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jc w:val="right"/>
            </w:pP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А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С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Варбан</w:t>
            </w:r>
          </w:p>
        </w:tc>
        <w:tc>
          <w:tcPr>
            <w:tcW w:type="dxa" w:w="470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По умолчанию"/>
        <w:widowControl w:val="0"/>
        <w:numPr>
          <w:ilvl w:val="0"/>
          <w:numId w:val="5"/>
        </w:numPr>
        <w:spacing w:before="0" w:after="240" w:line="240" w:lineRule="auto"/>
      </w:pPr>
      <w:r/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tabs>
        <w:tab w:val="center" w:pos="4819"/>
        <w:tab w:val="right" w:pos="9612"/>
        <w:tab w:val="clear" w:pos="9020"/>
      </w:tabs>
    </w:pPr>
    <w:r>
      <w:rPr>
        <w:rFonts w:ascii="Times New Roman" w:hAnsi="Times New Roman"/>
        <w:i w:val="1"/>
        <w:iCs w:val="1"/>
        <w:sz w:val="18"/>
        <w:szCs w:val="18"/>
      </w:rPr>
      <w:tab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Страница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PAGE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 из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NUMPAGES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С числами"/>
  </w:abstractNum>
  <w:abstractNum w:abstractNumId="1">
    <w:multiLevelType w:val="hybridMultilevel"/>
    <w:styleLink w:val="С числами"/>
    <w:lvl w:ilvl="0">
      <w:start w:val="1"/>
      <w:numFmt w:val="decimal"/>
      <w:suff w:val="tab"/>
      <w:lvlText w:val="%1."/>
      <w:lvlJc w:val="left"/>
      <w:pPr>
        <w:ind w:left="524" w:hanging="5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8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4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50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6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22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8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4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30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4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3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19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2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698"/>
          </w:tabs>
          <w:ind w:left="1022" w:hanging="10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num" w:pos="753"/>
          </w:tabs>
          <w:ind w:left="107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num" w:pos="1113"/>
          </w:tabs>
          <w:ind w:left="143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num" w:pos="1473"/>
          </w:tabs>
          <w:ind w:left="179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num" w:pos="1833"/>
          </w:tabs>
          <w:ind w:left="215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num" w:pos="2193"/>
          </w:tabs>
          <w:ind w:left="251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2553"/>
          </w:tabs>
          <w:ind w:left="287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num" w:pos="2913"/>
          </w:tabs>
          <w:ind w:left="323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num" w:pos="3273"/>
          </w:tabs>
          <w:ind w:left="359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С числами">
    <w:name w:val="С числами"/>
    <w:pPr>
      <w:numPr>
        <w:numId w:val="1"/>
      </w:numPr>
    </w:p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Стиль таблицы 1">
    <w:name w:val="Стиль таблицы 1"/>
    <w:next w:val="Стиль таблицы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