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Договор о задатке (договор присоединения) №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right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«____» ______ 2025 г.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КупецЪ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>», именуемое в дальнейшем Оператор ЭТП, в лице генерального директора Карпухина Николая Валерьевича, действующег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>о(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ей) на основании Устава, с одной стороны, и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                                </w:t>
      </w:r>
      <w:r w:rsidRPr="00DB410F">
        <w:rPr>
          <w:rFonts w:eastAsiaTheme="minorEastAsia" w:cs="Times New Roman"/>
          <w:sz w:val="24"/>
          <w:szCs w:val="24"/>
          <w:lang w:eastAsia="ru-RU"/>
        </w:rPr>
        <w:t>, именуемый (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ая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) в дальнейшем «Заявитель», в лице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                             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, действующего на основании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                            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, с другой стороны, заключили настоящий договор о задатке (далее – Договор) нижеследующем: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outlineLvl w:val="1"/>
        <w:rPr>
          <w:rFonts w:eastAsia="SimSun" w:cs="Times New Roman"/>
          <w:b/>
          <w:bCs/>
          <w:i/>
          <w:iCs/>
          <w:sz w:val="36"/>
          <w:szCs w:val="36"/>
          <w:lang w:eastAsia="ru-RU"/>
        </w:rPr>
      </w:pPr>
      <w:r w:rsidRPr="00DB410F">
        <w:rPr>
          <w:rFonts w:eastAsia="SimSun" w:cs="Times New Roman"/>
          <w:b/>
          <w:bCs/>
          <w:i/>
          <w:iCs/>
          <w:sz w:val="36"/>
          <w:szCs w:val="36"/>
          <w:lang w:eastAsia="ru-RU"/>
        </w:rPr>
        <w:t>1. Предмет Договора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1.1.  Предметом Договора является внесение Заявителем задатка для участия в торгах в электронной форме №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лот №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по продаже имущества должника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                                                            </w:t>
      </w:r>
      <w:r w:rsidRPr="00DB410F">
        <w:rPr>
          <w:rFonts w:eastAsiaTheme="minorEastAsia" w:cs="Times New Roman"/>
          <w:sz w:val="24"/>
          <w:szCs w:val="24"/>
          <w:lang w:eastAsia="ru-RU"/>
        </w:rPr>
        <w:t>,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на электронной площадке «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ТоргГрупп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>» (</w:t>
      </w:r>
      <w:hyperlink r:id="rId5" w:history="1">
        <w:r w:rsidRPr="00DB410F">
          <w:rPr>
            <w:rFonts w:ascii="SimSun" w:eastAsia="SimSun" w:hAnsi="SimSun" w:cs="Times New Roman"/>
            <w:color w:val="0000FF"/>
            <w:sz w:val="24"/>
            <w:szCs w:val="24"/>
            <w:u w:val="single"/>
            <w:lang w:eastAsia="ru-RU"/>
          </w:rPr>
          <w:t>https://bankrot.torggroup.org/</w:t>
        </w:r>
      </w:hyperlink>
      <w:r w:rsidRPr="00DB410F">
        <w:rPr>
          <w:rFonts w:eastAsiaTheme="minorEastAsia" w:cs="Times New Roman"/>
          <w:sz w:val="24"/>
          <w:szCs w:val="24"/>
          <w:lang w:eastAsia="ru-RU"/>
        </w:rPr>
        <w:t xml:space="preserve">).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1.2.  Условия настоящего Договора определены Оператором ЭТП в форме, размещенной на сайте </w:t>
      </w:r>
      <w:hyperlink r:id="rId6" w:history="1">
        <w:r w:rsidRPr="00DB410F">
          <w:rPr>
            <w:rFonts w:ascii="SimSun" w:eastAsia="SimSun" w:hAnsi="SimSun" w:cs="Times New Roman"/>
            <w:color w:val="0000FF"/>
            <w:sz w:val="24"/>
            <w:szCs w:val="24"/>
            <w:u w:val="single"/>
            <w:lang w:eastAsia="ru-RU"/>
          </w:rPr>
          <w:t>https://bankrot.torggroup.org/</w:t>
        </w:r>
      </w:hyperlink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 Заявитель не вправе изменять условия настоящего Договора.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1.3.  Настоящий Договор заключается Сторонами в соответствии со ст.428 ГК РФ посредством принятия Заявителем условий настоящего Договора и его подписания с использованием электронной подписи уполномоченного лица Заявителя.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1.4.  Заявитель присоединился к настоящему Договору в соответствии с требованиями 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ст.ст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>. 380, 381, 428 ГК РФ, Регламента работы проведения торгов в электронной форме при продаже имущества (предприятия) должников в ходе процедур, применяемых в деле о банкротстве на электронной площадке «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ТоргГрупп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>», размещенному на сайте https://bankrot.torggroup.org/ в сети Интернет, путем подачи заявки на участие в электронных торгах №</w:t>
      </w:r>
      <w:proofErr w:type="gramStart"/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</w:t>
      </w:r>
      <w:r w:rsidRPr="00DB410F">
        <w:rPr>
          <w:rFonts w:eastAsiaTheme="minorEastAsia" w:cs="Times New Roman"/>
          <w:sz w:val="24"/>
          <w:szCs w:val="24"/>
          <w:lang w:eastAsia="ru-RU"/>
        </w:rPr>
        <w:t>,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по форме 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установленной Федеральным законом от 26.10.2002 N 127-ФЗ «О несостоятельности (банкротстве)». </w:t>
      </w:r>
      <w:proofErr w:type="gramEnd"/>
    </w:p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outlineLvl w:val="1"/>
        <w:rPr>
          <w:rFonts w:eastAsia="SimSun" w:cs="Times New Roman"/>
          <w:b/>
          <w:bCs/>
          <w:i/>
          <w:iCs/>
          <w:sz w:val="36"/>
          <w:szCs w:val="36"/>
          <w:lang w:eastAsia="ru-RU"/>
        </w:rPr>
      </w:pPr>
      <w:r w:rsidRPr="00DB410F">
        <w:rPr>
          <w:rFonts w:eastAsia="SimSun" w:cs="Times New Roman"/>
          <w:b/>
          <w:bCs/>
          <w:i/>
          <w:iCs/>
          <w:sz w:val="36"/>
          <w:szCs w:val="36"/>
          <w:lang w:eastAsia="ru-RU"/>
        </w:rPr>
        <w:t>2. Порядок, срок внесения и возврата задатка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2.1.  В соответствии с условиями настоящего договора Заявитель для участия в торгах №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лот №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проводимых на электронной площадке «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ТоргГрупп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>», размещенной на сайте https://bankrot.torggroup.org в сети Интернет, по продаже имущества, принадлежащего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                                                            </w:t>
      </w:r>
      <w:r w:rsidRPr="00DB410F">
        <w:rPr>
          <w:rFonts w:eastAsiaTheme="minorEastAsia" w:cs="Times New Roman"/>
          <w:sz w:val="24"/>
          <w:szCs w:val="24"/>
          <w:lang w:eastAsia="ru-RU"/>
        </w:rPr>
        <w:t>,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оплачивает денежные средства в размере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% от начальной цены Лота – «Задаток» в сумме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                          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путем перечисления денежных средств на расчетный счет Оператора ЭТП, по следующим реквизитам: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Получатель: Общество с ограниченной ответственностью «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КупецЪ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>»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lastRenderedPageBreak/>
        <w:t>ИНН: 5043062360 КПП: 504301001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>р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>/с: 40702810912020699946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в банке: Филиал "Корпоративный" ПАО "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Совкомбанк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>"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к/с: 30101810445250000360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БИК: 044525360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2.2.  Оплата задатка Заявителем на расчетный счет Оператора ЭТП признается Сторонами заключением настоящего Договора на оговоренных в нем условиях путем присоединения в порядке определенном ст.428 ГК РФ.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2.3.  Задаток в полном объеме должен быть внесен Заявителем и быть зачислен на расчетный счет Оператора ЭТП, указанный в п. 2.1 настоящего Договора, не позднее даты, указанной в сообщении Организатора торгов о продаже Имущества должника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  <w:r w:rsidRPr="00DB410F">
        <w:rPr>
          <w:rFonts w:eastAsiaTheme="minorEastAsia" w:cs="Times New Roman"/>
          <w:sz w:val="24"/>
          <w:szCs w:val="24"/>
          <w:u w:val="single"/>
          <w:lang w:eastAsia="ru-RU"/>
        </w:rPr>
        <w:t xml:space="preserve">                                                                </w:t>
      </w:r>
      <w:r w:rsidRPr="00DB410F">
        <w:rPr>
          <w:rFonts w:eastAsiaTheme="minorEastAsia" w:cs="Times New Roman"/>
          <w:sz w:val="24"/>
          <w:szCs w:val="24"/>
          <w:lang w:eastAsia="ru-RU"/>
        </w:rPr>
        <w:t>.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Задаток считается оплаченным Заявителем в соответствии с условиями настоящего Договора с момента зачисления денежных средств на расчетный счет Оператора ЭТП, указанный в п.2.1. настоящего Договора.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2.4.  Если сумма задатка от Заявителя (в полном объеме – одной суммой) не была зачислена на расчетный счет Оператора ЭТП, указанный в сообщении Организатора торгов о продаже Имущества должника и настоящем Договоре, на дату, указанную в сообщении о продаже Имущества, то Заявитель не допускается к участию в торгах. Момент зачисления денежных средств на расчетный счет Оператора ЭТП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2.5.  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В случае отсутствия суммы задатка от Заявителя (в полном объеме – одной суммой) на расчетном счете Оператора ЭТП на дату, указанную в сообщении Организатора торгов о продаже Имущества, представление Заявителем платежных документов с отметкой об исполнении не принимается во внимание и не влияет на принятие решения о не допуске Заявителя к участию в торгах. </w:t>
      </w:r>
      <w:proofErr w:type="gramEnd"/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2.6.  Договор о задатке подписывается Заявителем электронной подписью, уполномоченного лица Заявителя. Заявитель вправе направить задаток на расчетный счет Оператора ЭТП, указанный в настоящем договоре, без подписания настоящего Договора электронной подписью Заявителя, в этом случае перечисление задатка в полном размере Заявителем в соответствии с сообщением о проведении торгов считается акцептом размещенного на электронной площадке договора о задатке. 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Задаток в соответствии со ст.380, 381 ГК РФ выступает обеспечением исполнения обязательств Заявителя по заключению по итогам торгов договора купли-продажи и оплате цены продажи Имущества (лота), определенной по итогам торгов, в случае признания Заявителя победителем торгов, при этом на сумму задатка распространяются положения ст.381 ГК РФ в полном объеме. </w:t>
      </w:r>
      <w:proofErr w:type="gramEnd"/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lastRenderedPageBreak/>
        <w:t xml:space="preserve">2.7.  Заявитель обязан указать в платежном документе в графе «назначение платежа» -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«Задаток за участие в торгах №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(указать номер торгов) по лоту №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(указать номер лота) по продаже имущества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(указать наименование и должника)»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>2.8.  В случае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>,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если внесение суммы задатка осуществляет третье лицо, а не сам Заявитель, то в платежном документе в графе «назначение платежа» дополнительно, к сведениям, указываемым в соответствии с п. 2.7. настоящего Договора, должны быть указаны ФИО или наименование, а также ИНН лица (Заявителя), за которое производится платеж третьим лицом. Возврат суммы задатка, внесенной третьим лицом за Заявителя, возвращается Оператором ЭТП Заявителю, а не третьему лицу.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2.9.  На денежные средства, поступившие на расчетный счет Оператора ЭТП в качестве задатка, до момента их возврата либо перечисления на счет продавца имущества проценты согласно ст.317.1 ГК РФ не начисляются.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2.10.  Распоряжение суммой задатка по итогам проведения торговой процедуры осуществляется в следующем порядке: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2.10.1. 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В случае признания Заявителя (Участника торгов) победителем торгов согласно протоколу о результатах проведения торгов либо если торги признаны несостоявшимися Заявителя, признанного единственным участником торгов, с которым заключается договор купли-продажи, обязан в течение 5 (пяти) дней с даты получения предложения о заключении договора купли-продажи подписать его, при этом перечисленный задаток засчитывается в счет оплаты по заключенному договору купли-продажи. </w:t>
      </w:r>
      <w:proofErr w:type="gramEnd"/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2.10.2. При отказе или уклонении Победителя либо единственного участника торгов, с которым заключается договор купли-продажи, от заключения договора купли-продажи, либо в случае несвоевременной оплаты по такому договору, в соответствии с положениями Федерального закона от 26.10.2002 № 127-ФЗ «О несостоятельности (банкротстве)», задаток такому лицу не возвращается.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2.10.3. В случае отзыва Заявителем заявки на участие в торгах, до окончания срока представления заявок на участие в торгах, Оператор ЭТП возвращает задаток в течение 5 (пяти) рабочих дней со дня поступления письменного заявления от Заявителя, содержащего актуальные банковские реквизиты Заявителя. На реквизиты иного лица денежные средства не направляются. При этом Заявитель обязан своевременно, не позднее 3 (трех) рабочих дней, направить в адрес Оператора ЭТП письменное заявление о возврате задатка с указанием актуальных банковских реквизитов, подписанное уполномоченным лицом. При отсутствии такого заявления от Заявителя Оператор ЭТП вправе не перечислять сумму задатка до поступления такого заявления. В этом случае проценты согласно ст.317.1 ГК РФ не начисляются, положения ст.395 ГК РФ не применяются в отношении Оператора ЭТП.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Заявление направляется Заявителем Оператору ЭТП на адрес электронной почты: </w:t>
      </w:r>
      <w:hyperlink r:id="rId7" w:history="1">
        <w:r w:rsidRPr="00DB410F">
          <w:rPr>
            <w:rFonts w:ascii="SimSun" w:eastAsia="SimSun" w:hAnsi="SimSun" w:cs="Times New Roman"/>
            <w:color w:val="0000FF"/>
            <w:sz w:val="24"/>
            <w:szCs w:val="24"/>
            <w:u w:val="single"/>
            <w:lang w:eastAsia="ru-RU"/>
          </w:rPr>
          <w:t>support@torggroup.org</w:t>
        </w:r>
      </w:hyperlink>
      <w:r w:rsidRPr="00DB410F">
        <w:rPr>
          <w:rFonts w:eastAsiaTheme="minorEastAsia" w:cs="Times New Roman"/>
          <w:sz w:val="24"/>
          <w:szCs w:val="24"/>
          <w:lang w:eastAsia="ru-RU"/>
        </w:rPr>
        <w:t xml:space="preserve">, с обязательным указанием в теме письма: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«Возврат задатка по процедуре №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лот №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по продаже имущества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(указать наименование и должника)»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lastRenderedPageBreak/>
        <w:t xml:space="preserve">2.10.4. В случае отмены процедуры торгов (лота) Организатором торгов на ЭТП, Оператор ЭТП возвращает задаток Заявителю в течение 5 (пяти) рабочих дней на основании письменного заявления Заявителя, содержащего актуальные банковские реквизиты Заявителя. На реквизиты иного лица денежные средства не направляются. При этом Заявитель обязан своевременно, не позднее 3 (трех) рабочих дней, направить в адрес Оператора ЭТП письменное заявление о возврате задатка с указанием актуальных банковских реквизитов, подписанное уполномоченным лицом. При отсутствии такого заявления от Заявителя Оператор ЭТП вправе не перечислять сумму задатка до поступления такого заявления. В этом случае проценты согласно ст.317.1 ГК РФ не начисляются, положения ст.395 ГК РФ не применяются в отношении Оператора ЭТП.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Заявление направляется Заявителем Оператору ЭТП на адрес электронной почты: </w:t>
      </w:r>
      <w:hyperlink r:id="rId8" w:history="1">
        <w:r w:rsidRPr="00DB410F">
          <w:rPr>
            <w:rFonts w:ascii="SimSun" w:eastAsia="SimSun" w:hAnsi="SimSun" w:cs="Times New Roman"/>
            <w:color w:val="0000FF"/>
            <w:sz w:val="24"/>
            <w:szCs w:val="24"/>
            <w:u w:val="single"/>
            <w:lang w:eastAsia="ru-RU"/>
          </w:rPr>
          <w:t>support@torggroup.org</w:t>
        </w:r>
      </w:hyperlink>
      <w:r w:rsidRPr="00DB410F">
        <w:rPr>
          <w:rFonts w:eastAsiaTheme="minorEastAsia" w:cs="Times New Roman"/>
          <w:sz w:val="24"/>
          <w:szCs w:val="24"/>
          <w:lang w:eastAsia="ru-RU"/>
        </w:rPr>
        <w:t xml:space="preserve">, с обязательным указанием в теме письма: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«Возврат задатка по процедуре №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лот №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по продаже имущества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(указать наименование и должника)»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2.10.5. 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>В случае принятия решения Организатором торгов об отказе в допуске Заявителю к участию в торгах либо если Заявитель не является Победителем торгов, за исключением Заявителя торгов, признанного единственным участником торгов, с которым заключается договор купли-продажи, Оператор ЭТП возвращает задаток в течение 5 (пяти) рабочих дней со дня подписания Организатором торгов протокола о результатах проведения торгов, на основании письменного заявления Заявителя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, содержащего реквизиты получателя, с которых был осуществлен платеж. На реквизиты иного лица денежные средства не направляются. При этом Заявитель обязан своевременно, не позднее 3 (трех) рабочих дней, направить в адрес Оператора ЭТП письменное заявление о возврате задатка с указанием актуальных банковских реквизитов.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Заявление направляется Заявителем Оператору ЭТП на адрес электронной почты: </w:t>
      </w:r>
      <w:hyperlink r:id="rId9" w:history="1">
        <w:r w:rsidRPr="00DB410F">
          <w:rPr>
            <w:rFonts w:ascii="SimSun" w:eastAsia="SimSun" w:hAnsi="SimSun" w:cs="Times New Roman"/>
            <w:color w:val="0000FF"/>
            <w:sz w:val="24"/>
            <w:szCs w:val="24"/>
            <w:u w:val="single"/>
            <w:lang w:eastAsia="ru-RU"/>
          </w:rPr>
          <w:t>support@torggroup.org</w:t>
        </w:r>
      </w:hyperlink>
      <w:r w:rsidRPr="00DB410F">
        <w:rPr>
          <w:rFonts w:eastAsiaTheme="minorEastAsia" w:cs="Times New Roman"/>
          <w:sz w:val="24"/>
          <w:szCs w:val="24"/>
          <w:lang w:eastAsia="ru-RU"/>
        </w:rPr>
        <w:t xml:space="preserve">, с обязательным указанием в теме письма: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«Возврат задатка по процедуре №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лот №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по продаже имущества </w:t>
      </w:r>
      <w:r w:rsidRPr="00DB410F">
        <w:rPr>
          <w:rFonts w:eastAsiaTheme="minorEastAsia" w:cs="Times New Roman"/>
          <w:b/>
          <w:bCs/>
          <w:sz w:val="24"/>
          <w:szCs w:val="24"/>
          <w:u w:val="single"/>
          <w:lang w:eastAsia="ru-RU"/>
        </w:rPr>
        <w:t xml:space="preserve">       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 xml:space="preserve"> (указать наименование и должника)»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2.11.   Если Заявитель, признанный победителем торгов или единственным участником торгов, с которым было принято решение о заключении договора купли-продажи, отказался или уклонился от подписания договора купли-продажи по результатам проведения торгов, то внесенный задаток не возвращается Заявителю и подлежит перечислению на счет собственника Имущества, реализуемого на торгах или Организатора торгов.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2.12.   Возврат суммы задатка Заявителю осуществляется путем перечисления суммы задатка на банковские реквизиты Заявителя, указанные в письменном заявлении Заявителя. На реквизиты иного лица денежные средства не направляются. 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Возврат задатков Заявителям осуществляется без взимания платы, за исключением случая возврата задатка на счета нерезидентов Российской Федерации, а также в случаях, указанных в Регламенте работы проведения торгов в электронной форме при продаже имущества (предприятия) должников в ходе процедур, применяемых в деле о банкротстве на </w:t>
      </w:r>
      <w:r w:rsidRPr="00DB410F">
        <w:rPr>
          <w:rFonts w:eastAsiaTheme="minorEastAsia" w:cs="Times New Roman"/>
          <w:sz w:val="24"/>
          <w:szCs w:val="24"/>
          <w:lang w:eastAsia="ru-RU"/>
        </w:rPr>
        <w:lastRenderedPageBreak/>
        <w:t>электронной площадке «</w:t>
      </w:r>
      <w:proofErr w:type="spellStart"/>
      <w:r w:rsidRPr="00DB410F">
        <w:rPr>
          <w:rFonts w:eastAsiaTheme="minorEastAsia" w:cs="Times New Roman"/>
          <w:sz w:val="24"/>
          <w:szCs w:val="24"/>
          <w:lang w:eastAsia="ru-RU"/>
        </w:rPr>
        <w:t>ТоргГрупп</w:t>
      </w:r>
      <w:proofErr w:type="spell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», размещенной на сайте </w:t>
      </w:r>
      <w:hyperlink r:id="rId10" w:history="1">
        <w:r w:rsidRPr="00DB410F">
          <w:rPr>
            <w:rFonts w:ascii="SimSun" w:eastAsia="SimSun" w:hAnsi="SimSun" w:cs="Times New Roman"/>
            <w:color w:val="0000FF"/>
            <w:sz w:val="24"/>
            <w:szCs w:val="24"/>
            <w:u w:val="single"/>
            <w:lang w:eastAsia="ru-RU"/>
          </w:rPr>
          <w:t>https://bankrot.torggroup.org</w:t>
        </w:r>
      </w:hyperlink>
      <w:r w:rsidRPr="00DB410F">
        <w:rPr>
          <w:rFonts w:eastAsiaTheme="minorEastAsia" w:cs="Times New Roman"/>
          <w:sz w:val="24"/>
          <w:szCs w:val="24"/>
          <w:lang w:eastAsia="ru-RU"/>
        </w:rPr>
        <w:t xml:space="preserve"> в сети Интернет. </w:t>
      </w:r>
      <w:proofErr w:type="gramEnd"/>
    </w:p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outlineLvl w:val="1"/>
        <w:rPr>
          <w:rFonts w:eastAsia="SimSun" w:cs="Times New Roman"/>
          <w:b/>
          <w:bCs/>
          <w:i/>
          <w:iCs/>
          <w:sz w:val="36"/>
          <w:szCs w:val="36"/>
          <w:lang w:eastAsia="ru-RU"/>
        </w:rPr>
      </w:pPr>
      <w:r w:rsidRPr="00DB410F">
        <w:rPr>
          <w:rFonts w:eastAsia="SimSun" w:cs="Times New Roman"/>
          <w:b/>
          <w:bCs/>
          <w:i/>
          <w:iCs/>
          <w:sz w:val="36"/>
          <w:szCs w:val="36"/>
          <w:lang w:eastAsia="ru-RU"/>
        </w:rPr>
        <w:t>3. Права и обязанности сторон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3.1.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>Заявитель вправе: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3.1.1. Осуществлять отзыв задатка, перечисленного Оператору ЭТП, в случае если Заявитель отозвал заявку на участие в торгах до окончания срока представления заявок, отмены процедуры торгов (лота) Организатором торгов;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3.1.2. Требовать своевременного возврата задатка Оператором ЭТП.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3.2.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>Оператор ЭТП вправе: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3.2.1. Не осуществлять возврат задатка, в случае отсутствия письменного заявления на возврат задатка от Заявителя;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3.2.2. В случае некорректного указания Заявителем банковских реквизитов и/или иных реквизитов в заявлении на возврат задатка отказать в его исполнении. В данном случае срок возврата задатка продляется на срок устранения замечаний Заявителем и предоставления нового заявления на возврат задатка.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3.3.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>Заявитель обязан: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3.3.1. Обеспечить поступление задатка (в полном объеме – одной суммой) на расчетный счет Оператора ЭТП не позднее даты, указанной в сообщении Организатора торгов о продаже Имущества должника.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3.3.2. Своевременно предоставить Оператору ЭТП заявление на возврат задатка, в случаях, определенных в настоящем Договоре.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3.3.3. В случае признания его победителем торгов либо единственным участником торгов, с которым заключается договор купли-продажи, заключить договор купли-продажи в сроки определенные Федеральным законом от 26.10.2002 № 127-ФЗ «О несостоятельности (банкротстве)» и произвести оплату.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3.4.  </w:t>
      </w:r>
      <w:r w:rsidRPr="00DB410F">
        <w:rPr>
          <w:rFonts w:eastAsiaTheme="minorEastAsia" w:cs="Times New Roman"/>
          <w:b/>
          <w:bCs/>
          <w:sz w:val="24"/>
          <w:szCs w:val="24"/>
          <w:lang w:eastAsia="ru-RU"/>
        </w:rPr>
        <w:t>Оператор ЭТП обязан:</w:t>
      </w: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3.4.1. Своевременно вернуть Заявителю задаток, в случаях, определенных настоящим Договором, при условии своевременного поступления от Заявителя Оператору ЭТП заявления на возврат задатка.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outlineLvl w:val="1"/>
        <w:rPr>
          <w:rFonts w:eastAsia="SimSun" w:cs="Times New Roman"/>
          <w:b/>
          <w:bCs/>
          <w:i/>
          <w:iCs/>
          <w:sz w:val="36"/>
          <w:szCs w:val="36"/>
          <w:lang w:eastAsia="ru-RU"/>
        </w:rPr>
      </w:pPr>
      <w:r w:rsidRPr="00DB410F">
        <w:rPr>
          <w:rFonts w:eastAsia="SimSun" w:cs="Times New Roman"/>
          <w:b/>
          <w:bCs/>
          <w:i/>
          <w:iCs/>
          <w:sz w:val="36"/>
          <w:szCs w:val="36"/>
          <w:lang w:eastAsia="ru-RU"/>
        </w:rPr>
        <w:t>4. Срок действия Договора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lastRenderedPageBreak/>
        <w:t>4.1.  Настоящий Договор вступает в силу с момента поступления на расчетный счет Оператора ЭТП задатка от Заявителя и прекращает свое действие с момента исполнения Сторонами</w:t>
      </w:r>
      <w:proofErr w:type="gramStart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 С</w:t>
      </w:r>
      <w:proofErr w:type="gramEnd"/>
      <w:r w:rsidRPr="00DB410F">
        <w:rPr>
          <w:rFonts w:eastAsiaTheme="minorEastAsia" w:cs="Times New Roman"/>
          <w:sz w:val="24"/>
          <w:szCs w:val="24"/>
          <w:lang w:eastAsia="ru-RU"/>
        </w:rPr>
        <w:t xml:space="preserve">воих обязательств, предусмотренных настоящим Договором.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outlineLvl w:val="1"/>
        <w:rPr>
          <w:rFonts w:eastAsia="SimSun" w:cs="Times New Roman"/>
          <w:b/>
          <w:bCs/>
          <w:i/>
          <w:iCs/>
          <w:sz w:val="36"/>
          <w:szCs w:val="36"/>
          <w:lang w:eastAsia="ru-RU"/>
        </w:rPr>
      </w:pPr>
      <w:r w:rsidRPr="00DB410F">
        <w:rPr>
          <w:rFonts w:eastAsia="SimSun" w:cs="Times New Roman"/>
          <w:b/>
          <w:bCs/>
          <w:i/>
          <w:iCs/>
          <w:sz w:val="36"/>
          <w:szCs w:val="36"/>
          <w:lang w:eastAsia="ru-RU"/>
        </w:rPr>
        <w:t>5. Порядок разрешения споров и разногласий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5.1. 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субъекта Российской Федерации по месту нахождения Оператора ЭТП.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outlineLvl w:val="1"/>
        <w:rPr>
          <w:rFonts w:eastAsia="SimSun" w:cs="Times New Roman"/>
          <w:b/>
          <w:bCs/>
          <w:i/>
          <w:iCs/>
          <w:sz w:val="36"/>
          <w:szCs w:val="36"/>
          <w:lang w:eastAsia="ru-RU"/>
        </w:rPr>
      </w:pPr>
      <w:r w:rsidRPr="00DB410F">
        <w:rPr>
          <w:rFonts w:eastAsia="SimSun" w:cs="Times New Roman"/>
          <w:b/>
          <w:bCs/>
          <w:i/>
          <w:iCs/>
          <w:sz w:val="36"/>
          <w:szCs w:val="36"/>
          <w:lang w:eastAsia="ru-RU"/>
        </w:rPr>
        <w:t>6. Прочие условия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6.1.  Факт перечисления суммы задатка (в полном объеме) на участие в электронных торгах подтверждает согласие и принятие в полном объеме Заявителем условий настоящего Договора, размещенного на ЭТП. </w:t>
      </w:r>
    </w:p>
    <w:p w:rsidR="00DB410F" w:rsidRPr="00DB410F" w:rsidRDefault="00DB410F" w:rsidP="00DB410F">
      <w:pPr>
        <w:spacing w:before="100" w:beforeAutospacing="1" w:after="100" w:afterAutospacing="1" w:line="273" w:lineRule="auto"/>
        <w:jc w:val="center"/>
        <w:outlineLvl w:val="1"/>
        <w:rPr>
          <w:rFonts w:eastAsia="SimSun" w:cs="Times New Roman"/>
          <w:b/>
          <w:bCs/>
          <w:i/>
          <w:iCs/>
          <w:sz w:val="36"/>
          <w:szCs w:val="36"/>
          <w:lang w:eastAsia="ru-RU"/>
        </w:rPr>
      </w:pPr>
      <w:r w:rsidRPr="00DB410F">
        <w:rPr>
          <w:rFonts w:eastAsia="SimSun" w:cs="Times New Roman"/>
          <w:b/>
          <w:bCs/>
          <w:i/>
          <w:iCs/>
          <w:sz w:val="36"/>
          <w:szCs w:val="36"/>
          <w:lang w:eastAsia="ru-RU"/>
        </w:rPr>
        <w:t>7. Реквизиты Сторон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4"/>
        <w:gridCol w:w="4671"/>
      </w:tblGrid>
      <w:tr w:rsidR="00DB410F" w:rsidRPr="00DB410F" w:rsidTr="000A365A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410F" w:rsidRPr="00DB410F" w:rsidRDefault="00DB410F" w:rsidP="00DB410F">
            <w:pPr>
              <w:spacing w:before="100" w:beforeAutospacing="1" w:after="100" w:afterAutospacing="1" w:line="273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Оператор электронной площадки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410F" w:rsidRPr="00DB410F" w:rsidRDefault="00DB410F" w:rsidP="00DB410F">
            <w:pPr>
              <w:spacing w:before="100" w:beforeAutospacing="1" w:after="100" w:afterAutospacing="1" w:line="273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Заявитель</w:t>
            </w:r>
          </w:p>
        </w:tc>
      </w:tr>
      <w:tr w:rsidR="00DB410F" w:rsidRPr="00DB410F" w:rsidTr="000A365A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КупецЪ</w:t>
            </w:r>
            <w:proofErr w:type="spellEnd"/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»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 xml:space="preserve">142204, Московская область, г. Серпухов, </w:t>
            </w:r>
            <w:proofErr w:type="spellStart"/>
            <w:r w:rsidRPr="00DB410F">
              <w:rPr>
                <w:rFonts w:eastAsiaTheme="minorEastAsia"/>
                <w:sz w:val="24"/>
                <w:szCs w:val="24"/>
              </w:rPr>
              <w:t>ул</w:t>
            </w:r>
            <w:proofErr w:type="gramStart"/>
            <w:r w:rsidRPr="00DB410F">
              <w:rPr>
                <w:rFonts w:eastAsiaTheme="minorEastAsia"/>
                <w:sz w:val="24"/>
                <w:szCs w:val="24"/>
              </w:rPr>
              <w:t>.Б</w:t>
            </w:r>
            <w:proofErr w:type="gramEnd"/>
            <w:r w:rsidRPr="00DB410F">
              <w:rPr>
                <w:rFonts w:eastAsiaTheme="minorEastAsia"/>
                <w:sz w:val="24"/>
                <w:szCs w:val="24"/>
              </w:rPr>
              <w:t>азовая</w:t>
            </w:r>
            <w:proofErr w:type="spellEnd"/>
            <w:r w:rsidRPr="00DB410F">
              <w:rPr>
                <w:rFonts w:eastAsiaTheme="minorEastAsia"/>
                <w:sz w:val="24"/>
                <w:szCs w:val="24"/>
              </w:rPr>
              <w:t>, д. 9 литер б2, кабинет 22 этаж 2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>ИНН 5043062360 КПП 504301001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>ОГРН 1175074012662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>Филиал "Корпоративный" ПАО "</w:t>
            </w:r>
            <w:proofErr w:type="spellStart"/>
            <w:r w:rsidRPr="00DB410F">
              <w:rPr>
                <w:rFonts w:eastAsiaTheme="minorEastAsia"/>
                <w:sz w:val="24"/>
                <w:szCs w:val="24"/>
              </w:rPr>
              <w:t>Совкомбанк</w:t>
            </w:r>
            <w:proofErr w:type="spellEnd"/>
            <w:r w:rsidRPr="00DB410F">
              <w:rPr>
                <w:rFonts w:eastAsiaTheme="minorEastAsia"/>
                <w:sz w:val="24"/>
                <w:szCs w:val="24"/>
              </w:rPr>
              <w:t>"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proofErr w:type="gramStart"/>
            <w:r w:rsidRPr="00DB410F">
              <w:rPr>
                <w:rFonts w:eastAsiaTheme="minorEastAsia"/>
                <w:sz w:val="24"/>
                <w:szCs w:val="24"/>
              </w:rPr>
              <w:t>р</w:t>
            </w:r>
            <w:proofErr w:type="gramEnd"/>
            <w:r w:rsidRPr="00DB410F">
              <w:rPr>
                <w:rFonts w:eastAsiaTheme="minorEastAsia"/>
                <w:sz w:val="24"/>
                <w:szCs w:val="24"/>
              </w:rPr>
              <w:t>/с 40702810912020699946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>к/с 30101810445250000360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>БИК 044525360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                  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>                  </w:t>
            </w:r>
          </w:p>
        </w:tc>
      </w:tr>
      <w:tr w:rsidR="00DB410F" w:rsidRPr="00DB410F" w:rsidTr="000A365A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Генеральный Директор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>___________________ / Карпухин Н. В.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b/>
                <w:bCs/>
                <w:sz w:val="24"/>
                <w:szCs w:val="24"/>
              </w:rPr>
              <w:t>                  </w:t>
            </w:r>
          </w:p>
          <w:p w:rsidR="00DB410F" w:rsidRPr="00DB410F" w:rsidRDefault="00DB410F" w:rsidP="00DB410F">
            <w:pPr>
              <w:spacing w:before="100" w:beforeAutospacing="1" w:after="100" w:afterAutospacing="1" w:line="273" w:lineRule="auto"/>
              <w:rPr>
                <w:rFonts w:eastAsiaTheme="minorEastAsia"/>
                <w:sz w:val="24"/>
                <w:szCs w:val="24"/>
              </w:rPr>
            </w:pPr>
            <w:r w:rsidRPr="00DB410F">
              <w:rPr>
                <w:rFonts w:eastAsiaTheme="minorEastAsia"/>
                <w:sz w:val="24"/>
                <w:szCs w:val="24"/>
              </w:rPr>
              <w:t xml:space="preserve">___________________ / </w:t>
            </w:r>
          </w:p>
        </w:tc>
      </w:tr>
    </w:tbl>
    <w:p w:rsidR="00DB410F" w:rsidRPr="00DB410F" w:rsidRDefault="00DB410F" w:rsidP="00DB410F">
      <w:pPr>
        <w:spacing w:before="100" w:beforeAutospacing="1" w:after="100" w:afterAutospacing="1" w:line="273" w:lineRule="auto"/>
        <w:rPr>
          <w:rFonts w:eastAsiaTheme="minorEastAsia" w:cs="Times New Roman"/>
          <w:sz w:val="24"/>
          <w:szCs w:val="24"/>
          <w:lang w:eastAsia="ru-RU"/>
        </w:rPr>
      </w:pPr>
      <w:r w:rsidRPr="00DB410F">
        <w:rPr>
          <w:rFonts w:eastAsiaTheme="minorEastAsia" w:cs="Times New Roman"/>
          <w:sz w:val="24"/>
          <w:szCs w:val="24"/>
          <w:lang w:eastAsia="ru-RU"/>
        </w:rPr>
        <w:t xml:space="preserve"> </w:t>
      </w:r>
    </w:p>
    <w:p w:rsidR="00AC5BDF" w:rsidRDefault="00AC5BDF">
      <w:bookmarkStart w:id="0" w:name="_GoBack"/>
      <w:bookmarkEnd w:id="0"/>
    </w:p>
    <w:sectPr w:rsidR="00A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D5"/>
    <w:rsid w:val="004D3CD5"/>
    <w:rsid w:val="00AC5BDF"/>
    <w:rsid w:val="00DB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basedOn w:val="a1"/>
    <w:semiHidden/>
    <w:rsid w:val="00DB410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basedOn w:val="a1"/>
    <w:semiHidden/>
    <w:rsid w:val="00DB410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torggrou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pport@torggroup.or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nkrot.torggroup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nkrot.torggroup.org/" TargetMode="External"/><Relationship Id="rId10" Type="http://schemas.openxmlformats.org/officeDocument/2006/relationships/hyperlink" Target="https://bankrot.torggroup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torggroup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2165</Words>
  <Characters>12346</Characters>
  <Application>Microsoft Office Word</Application>
  <DocSecurity>0</DocSecurity>
  <Lines>102</Lines>
  <Paragraphs>28</Paragraphs>
  <ScaleCrop>false</ScaleCrop>
  <Company/>
  <LinksUpToDate>false</LinksUpToDate>
  <CharactersWithSpaces>14483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2025-10-16T10:03:00Z</dcterms:created>
  <dcterms:modified xsi:type="dcterms:W3CDTF">2025-10-16T10:04:00Z</dcterms:modified>
</cp:coreProperties>
</file>