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Проект договора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продажи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«Договор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№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»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Москва</w:t>
        <w:tab/>
        <w:tab/>
        <w:tab/>
        <w:tab/>
        <w:tab/>
        <w:tab/>
        <w:tab/>
        <w:t xml:space="preserve"> </w:t>
        <w:tab/>
        <w:t>«</w:t>
      </w:r>
      <w:r>
        <w:rPr>
          <w:rFonts w:ascii="Times New Roman" w:hAnsi="Times New Roman"/>
          <w:sz w:val="24"/>
          <w:szCs w:val="24"/>
          <w:rtl w:val="0"/>
          <w:lang w:val="ru-RU"/>
        </w:rPr>
        <w:t>___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 2025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pacing w:val="5"/>
          <w:sz w:val="24"/>
          <w:szCs w:val="24"/>
          <w:u w:val="single"/>
          <w:rtl w:val="0"/>
          <w:lang w:val="ru-RU"/>
        </w:rPr>
        <w:t>Борукулов Талантбек Исмаилович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 (06.12.1975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года рождения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место рождения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Кыргызстан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Сузакский район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Ошская область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Киргизская ССР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503242067405,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 xml:space="preserve">СНИЛС 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202-021-011 49,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Рязанская область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Скопин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мкр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Заречный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Первомайская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.76,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кв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>.2)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 лице финансового управляющего Варбан Алисы Сергеевны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Решения Арбитражного суда Рязанской области от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07.11.2024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 делу № 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54-7192/2024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именуемый в дальнейшем «Продавец»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____________________________________________________________________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</w:t>
      </w:r>
      <w:r>
        <w:rPr>
          <w:rFonts w:ascii="Times New Roman" w:hAnsi="Times New Roman"/>
          <w:sz w:val="24"/>
          <w:szCs w:val="24"/>
          <w:rtl w:val="0"/>
          <w:lang w:val="ru-RU"/>
        </w:rPr>
        <w:t>(-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именуемое </w:t>
      </w:r>
      <w:r>
        <w:rPr>
          <w:rFonts w:ascii="Times New Roman" w:hAnsi="Times New Roman"/>
          <w:sz w:val="24"/>
          <w:szCs w:val="24"/>
          <w:rtl w:val="0"/>
          <w:lang w:val="ru-RU"/>
        </w:rPr>
        <w:t>(-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дальнейшем «Покупатель»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основании Протокола о результатах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проведенных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_________2025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часов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минут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часов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минут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подписали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Предмет договора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Продавец передает в собственность Покупателю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Покупатель обязуется принять и оплатить следующее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Лот 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КИА ОПТИМА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2012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 выпуска</w:t>
      </w:r>
      <w:r>
        <w:rPr>
          <w:rFonts w:ascii="Times New Roman" w:hAnsi="Times New Roman"/>
          <w:sz w:val="24"/>
          <w:szCs w:val="24"/>
          <w:rtl w:val="0"/>
          <w:lang w:val="ru-RU"/>
        </w:rPr>
        <w:t>, VIN KNAGN419BD532722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по тексту «Имущество»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Имущество продается на основании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213.26,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110,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"https://internet.garant.ru/%23/document/185181/entry/11004"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 xml:space="preserve">пунктами </w:t>
      </w:r>
      <w:r>
        <w:rPr>
          <w:rStyle w:val="Hyperlink.0"/>
          <w:rtl w:val="0"/>
          <w:lang w:val="ru-RU"/>
        </w:rPr>
        <w:t>4</w:t>
      </w:r>
      <w:r>
        <w:rPr/>
        <w:fldChar w:fldCharType="end" w:fldLock="0"/>
      </w:r>
      <w:r>
        <w:rPr>
          <w:rStyle w:val="Нет"/>
          <w:rFonts w:ascii="Times New Roman" w:hAnsi="Times New Roman"/>
          <w:outline w:val="0"/>
          <w:color w:val="22272f"/>
          <w:sz w:val="24"/>
          <w:szCs w:val="24"/>
          <w:u w:color="22272f"/>
          <w:rtl w:val="0"/>
          <w:lang w:val="ru-RU"/>
          <w14:textFill>
            <w14:solidFill>
              <w14:srgbClr w14:val="22272F"/>
            </w14:solidFill>
          </w14:textFill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"https://internet.garant.ru/%23/document/185181/entry/11005"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5</w:t>
      </w:r>
      <w:r>
        <w:rPr/>
        <w:fldChar w:fldCharType="end" w:fldLock="0"/>
      </w:r>
      <w:r>
        <w:rPr>
          <w:rStyle w:val="Нет"/>
          <w:rFonts w:ascii="Times New Roman" w:hAnsi="Times New Roman"/>
          <w:outline w:val="0"/>
          <w:color w:val="22272f"/>
          <w:sz w:val="24"/>
          <w:szCs w:val="24"/>
          <w:u w:color="22272f"/>
          <w:rtl w:val="0"/>
          <w:lang w:val="ru-RU"/>
          <w14:textFill>
            <w14:solidFill>
              <w14:srgbClr w14:val="22272F"/>
            </w14:solidFill>
          </w14:textFill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"https://internet.garant.ru/%23/document/185181/entry/11008"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 xml:space="preserve">8 - 19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>. 110</w:t>
      </w:r>
      <w:r>
        <w:rPr/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22272f"/>
          <w:sz w:val="24"/>
          <w:szCs w:val="24"/>
          <w:u w:color="22272f"/>
          <w:rtl w:val="0"/>
          <w:lang w:val="ru-RU"/>
          <w14:textFill>
            <w14:solidFill>
              <w14:srgbClr w14:val="22272F"/>
            </w14:solidFill>
          </w14:textFill>
        </w:rPr>
        <w:t xml:space="preserve"> и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"https://internet.garant.ru/%23/document/185181/entry/1113"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п</w:t>
      </w:r>
      <w:r>
        <w:rPr>
          <w:rStyle w:val="Hyperlink.0"/>
          <w:rtl w:val="0"/>
          <w:lang w:val="ru-RU"/>
        </w:rPr>
        <w:t xml:space="preserve">. 3 </w:t>
      </w:r>
      <w:r>
        <w:rPr>
          <w:rStyle w:val="Hyperlink.0"/>
          <w:rtl w:val="0"/>
          <w:lang w:val="ru-RU"/>
        </w:rPr>
        <w:t>ст</w:t>
      </w:r>
      <w:r>
        <w:rPr>
          <w:rStyle w:val="Hyperlink.0"/>
          <w:rtl w:val="0"/>
          <w:lang w:val="ru-RU"/>
        </w:rPr>
        <w:t>. 111</w:t>
      </w:r>
      <w:r>
        <w:rPr/>
        <w:fldChar w:fldCharType="end" w:fldLock="0"/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Федерального закона «О несостоятельности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банкротстве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)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» от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26.10.2002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127-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ФЗ в соответствии с заявкой на участие в торгах №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от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___.___.2025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Стоимость имущества и порядок его оплаты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Общая стоимость имущества составляет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_________ (_______________________)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коп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Оплата производится в течение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30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дней с даты подписания договора в безналичном порядке путем перечисления указанной в п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2.1.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 суммы денежных средств по реквизитам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Ф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получателя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Борукулов Талантбек Исмаилович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40817810150190786345 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в ФИЛИАЛ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ЦЕНТРАЛЬНЫЙ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ПАО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СОВКОМБАНК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" 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БЕРДСК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) 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30101810150040000763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БИК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045004763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ИНН БАНКА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4401116480,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КПП БАНКА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544543001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Надлежащим выполнением обязательств Покупателя по оплате Имущества является поступление денежных средств в порядке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сумме и сроки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указанные в п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2.1.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2.4.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Факт оплаты имущества удостоверяется выпиской с указанного в п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2.2.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 счета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подтверждающей поступление денежных средств в счет оплаты Имущества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Передача Имущества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Roman" w:cs="Times Roman" w:hAnsi="Times Roman" w:eastAsia="Times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3.1.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Имущество передается по месту его нахождения по адресу его стоянки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Московская область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Домодедово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Чурилково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владение Агродом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cs="Times New Roman" w:hAnsi="Times New Roman" w:eastAsia="Times New Roman"/>
          <w:sz w:val="24"/>
          <w:szCs w:val="24"/>
        </w:rPr>
        <w:br w:type="textWrapping"/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3.2.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Передача имущества финансовым управляющим и принятие его покупателем осуществляются по передаточному акту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подписываемому сторонами и оформляемому в соответствии с законодательством Российской Федерации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только после полной оплаты суммы по договору купли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продажи имущества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3.3.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Передача Имущества должна быть осуществлена в течение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10 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десять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календарных дней со дня его оплаты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3.4.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Имущество считается предоставленным в распоряжение Покупателя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если в предусмотренный п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3.3.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срок Имущество готово к передаче в месте его нахождения и Покупатель осведомлен о готовности Имущества к передаче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3.5.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Принятое покупателем Имущество возврату не подлежит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Продавец и Организатор торгов не несут ответственности за качество проданного Имущества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Переход права собственности на Имущество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4.1.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Оформление необходимых документов по переходу права собственности на имущество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приобретенное Покупателем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производится Покупателем за его счет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5.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Ответственность сторон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Стороны договорились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что не поступление денежных средств в счет оплаты Имущества в сумме и сроки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указанные в п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2.2.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считается отказом Покупателя от исполнения обязательств по оплате Имущества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письменно уведомив покупателя о прекращении действия настоящего Договора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Настоящий Договор прекращает свое действие с момента направления Продавцом указанного уведомления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 этом Покупатель теряет право на получение Имущества и утрачивает внесенный им задаток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данном случае оформление Сторонами дополнительного соглашения о прекращении действия настоящего Договора не требуется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случае если Покупатель отказывается от принятия имущества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то настоящий Договор прекращает свое действие с момента уведомления Покупателем Продавца об отказе в получении Имущества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 этом Покупатель выплачивает Продавцу штраф в размере внесенного задатка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Удержанная сумма денежных средств засчитывается в счет уплаты Покупателем штрафа за неисполнение обязанности по принятию Имущества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6.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Прочие условия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Настоящий Договор вступает в силу с момента его подписания и прекращает свое действие при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ненадлежащем исполнении Сторонами своих обязательств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расторжении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в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предусмотренных федеральным законодательством и настоящим Договором случаях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возникновении иных оснований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предусмотренных законодательством Российской Федерации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Любые изменения и дополнения к настоящему Договору действительны только в том случае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если они совершены в письменной форме и подписаны Сторонами или надлежаще уполномоченными на то представителями Сторон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Все уведомления и сообщения должны направляться в письменной форме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Во всем остальном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что не предусмотрено настоящим Договором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стороны руководствуются федеральным законодательством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6.5.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Все споры и разногласия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возникающие между Сторонами по вопросам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 нашедшим своего разрешения в тексте данного Договора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будут решаться путем переговоров на основе федерального законодательства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6.6.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 неурегулировании в процессе переговоров спорных вопросов споры разрешаются в суде в порядке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установленном федеральным законодательством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7.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Заключительные положения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7.1.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Настоящий Договор составлен в трех экземплярах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имеющих одинаковую юридическую силу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1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экземпляр – для Продавца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1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экземпляр – для Покупателя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1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экземпляр – для органа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осуществляющего государственную регистрацию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Место нахождения и банковские реквизиты сторон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96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8"/>
        <w:gridCol w:w="1103"/>
        <w:gridCol w:w="4580"/>
        <w:gridCol w:w="42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8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Продавец</w:t>
            </w:r>
          </w:p>
        </w:tc>
        <w:tc>
          <w:tcPr>
            <w:tcW w:type="dxa" w:w="56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Покупатель</w:t>
            </w:r>
          </w:p>
        </w:tc>
        <w:tc>
          <w:tcPr>
            <w:tcW w:type="dxa" w:w="4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130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Финансовый управляющий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 </w:t>
            </w:r>
          </w:p>
          <w:p>
            <w:pPr>
              <w:pStyle w:val="Основной текст A"/>
              <w:bidi w:val="0"/>
              <w:ind w:left="0" w:right="0" w:firstLine="0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Варбан Алиса Сергеевна </w:t>
            </w:r>
          </w:p>
          <w:p>
            <w:pPr>
              <w:pStyle w:val="Основной текст A"/>
              <w:bidi w:val="0"/>
              <w:ind w:left="0" w:right="0" w:firstLine="0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Должник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Борукулов Талантбек Исмаилович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 (06.12.1975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года рождения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место рождения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: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с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.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Кыргызстан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Сузакский район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Ошская область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Киргизская ССР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ИНН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503242067405,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СНИЛС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202-021-011 49,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адрес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: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Рязанская область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г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.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Скопин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мкр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.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Заречный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.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Первомайская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д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 xml:space="preserve">.76, 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кв</w:t>
            </w:r>
            <w:r>
              <w:rPr>
                <w:rStyle w:val="Нет"/>
                <w:spacing w:val="5"/>
                <w:sz w:val="22"/>
                <w:szCs w:val="22"/>
                <w:shd w:val="nil" w:color="auto" w:fill="auto"/>
                <w:rtl w:val="0"/>
              </w:rPr>
              <w:t>.2)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Получатель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rFonts w:ascii="Times New Roman" w:hAnsi="Times New Roman" w:hint="default"/>
                <w:spacing w:val="0"/>
                <w:shd w:val="nil" w:color="auto" w:fill="auto"/>
                <w:rtl w:val="0"/>
                <w:lang w:val="ru-RU"/>
              </w:rPr>
              <w:t>Борукулов Талантбек Исмаилович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40817810150190786345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в 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ФИЛИАЛ «ЦЕНТРАЛЬНЫЙ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ПАО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СОВКОМБАНК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" 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БЕРДСК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) 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30101810150040000763    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БИК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045004763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ИНН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КПП БАНКА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: 4401116480 / 544543001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__________________________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 /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Варбан А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/>
                <w:u w:val="single"/>
                <w:shd w:val="nil" w:color="auto" w:fill="auto"/>
                <w:rtl w:val="0"/>
                <w:lang w:val="ru-RU"/>
              </w:rPr>
              <w:t>/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___________________________/_____________/</w:t>
            </w:r>
          </w:p>
        </w:tc>
      </w:tr>
    </w:tbl>
    <w:p>
      <w:pPr>
        <w:pStyle w:val="Обычный"/>
        <w:widowControl w:val="0"/>
        <w:spacing w:after="0" w:line="240" w:lineRule="auto"/>
        <w:ind w:left="108" w:hanging="108"/>
        <w:jc w:val="center"/>
      </w:pPr>
      <w:r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567" w:right="567" w:bottom="567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nothing"/>
      <w:lvlText w:val="%1."/>
      <w:lvlJc w:val="left"/>
      <w:pPr>
        <w:ind w:left="92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164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393"/>
        </w:tabs>
        <w:ind w:left="263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120"/>
        </w:tabs>
        <w:ind w:left="336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840"/>
        </w:tabs>
        <w:ind w:left="408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553"/>
        </w:tabs>
        <w:ind w:left="479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280"/>
        </w:tabs>
        <w:ind w:left="552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000"/>
        </w:tabs>
        <w:ind w:left="6240" w:hanging="6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713"/>
        </w:tabs>
        <w:ind w:left="6953" w:hanging="5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Пункты"/>
  </w:abstractNum>
  <w:abstractNum w:abstractNumId="3">
    <w:multiLevelType w:val="hybridMultilevel"/>
    <w:styleLink w:val="Пункты"/>
    <w:lvl w:ilvl="0">
      <w:start w:val="1"/>
      <w:numFmt w:val="bullet"/>
      <w:suff w:val="tab"/>
      <w:lvlText w:val="-"/>
      <w:lvlJc w:val="left"/>
      <w:pPr>
        <w:tabs>
          <w:tab w:val="num" w:pos="756"/>
        </w:tabs>
        <w:ind w:left="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56"/>
          <w:tab w:val="num" w:pos="1356"/>
        </w:tabs>
        <w:ind w:left="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56"/>
          <w:tab w:val="num" w:pos="1956"/>
        </w:tabs>
        <w:ind w:left="1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56"/>
          <w:tab w:val="num" w:pos="2556"/>
        </w:tabs>
        <w:ind w:left="1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56"/>
          <w:tab w:val="num" w:pos="3156"/>
        </w:tabs>
        <w:ind w:left="25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56"/>
          <w:tab w:val="num" w:pos="3756"/>
        </w:tabs>
        <w:ind w:left="31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56"/>
          <w:tab w:val="num" w:pos="4356"/>
        </w:tabs>
        <w:ind w:left="37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56"/>
          <w:tab w:val="num" w:pos="4956"/>
        </w:tabs>
        <w:ind w:left="43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56"/>
          <w:tab w:val="num" w:pos="5556"/>
        </w:tabs>
        <w:ind w:left="4989" w:firstLine="37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outline w:val="0"/>
      <w:color w:val="000000"/>
      <w:sz w:val="24"/>
      <w:szCs w:val="24"/>
      <w:u w:val="none" w:color="000000"/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3"/>
      </w:numPr>
    </w:p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