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Московская область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Подольск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___________________ 2025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cs="Times New Roman" w:hAnsi="Times New Roman" w:eastAsia="Times New Roman"/>
          <w:shd w:val="clear" w:color="auto" w:fill="ffffff"/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Финансовый управляющий Борукулова Талантбека Исмаиловича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Варбан Алиса Сергеевна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именуемая в дальнейшем «Организатор торгов»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действующая на основании решения Арбитражного суда Рязанской области от </w:t>
      </w:r>
      <w:r>
        <w:rPr>
          <w:rFonts w:ascii="Times New Roman" w:hAnsi="Times New Roman"/>
          <w:shd w:val="clear" w:color="auto" w:fill="ffffff"/>
          <w:rtl w:val="0"/>
        </w:rPr>
        <w:t xml:space="preserve">07.11.2024.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по делу </w:t>
      </w:r>
      <w:r>
        <w:rPr>
          <w:rFonts w:ascii="Times New Roman" w:hAnsi="Times New Roman"/>
          <w:shd w:val="clear" w:color="auto" w:fill="ffffff"/>
          <w:rtl w:val="0"/>
          <w:lang w:val="es-ES_tradnl"/>
        </w:rPr>
        <w:t xml:space="preserve">No </w:t>
      </w:r>
      <w:r>
        <w:rPr>
          <w:rFonts w:ascii="Times New Roman" w:hAnsi="Times New Roman" w:hint="default"/>
          <w:shd w:val="clear" w:color="auto" w:fill="ffffff"/>
          <w:rtl w:val="0"/>
        </w:rPr>
        <w:t>А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54-7192/2024,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одной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и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ая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дальнейшем «Заявитель»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другой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заключили настоящий договор о нижеследующем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в качестве задатка за участие в электронных торгах в форме открытого аукциона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Борукулову Т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в размере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 (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__________________________________________________________________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рублей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</w:rPr>
        <w:t>БОРУКУЛОВ ТАЛАНТБЕК ИСМАИЛОВИЧ</w:t>
        <w:br w:type="textWrapping"/>
        <w:t>Счет</w:t>
      </w:r>
      <w:r>
        <w:rPr>
          <w:rFonts w:ascii="Times New Roman" w:hAnsi="Times New Roman"/>
          <w:shd w:val="clear" w:color="auto" w:fill="ffffff"/>
          <w:rtl w:val="0"/>
        </w:rPr>
        <w:t xml:space="preserve">: 40817810550190786343,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открытом в ФИЛИАЛ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"</w:t>
      </w:r>
      <w:r>
        <w:rPr>
          <w:rFonts w:ascii="Times New Roman" w:hAnsi="Times New Roman" w:hint="default"/>
          <w:shd w:val="clear" w:color="auto" w:fill="ffffff"/>
          <w:rtl w:val="0"/>
        </w:rPr>
        <w:t>ЦЕНТРАЛЬНЫЙ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"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ПАО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"</w:t>
      </w:r>
      <w:r>
        <w:rPr>
          <w:rFonts w:ascii="Times New Roman" w:hAnsi="Times New Roman" w:hint="default"/>
          <w:shd w:val="clear" w:color="auto" w:fill="ffffff"/>
          <w:rtl w:val="0"/>
        </w:rPr>
        <w:t>СОВКОМБАНК</w:t>
      </w:r>
      <w:r>
        <w:rPr>
          <w:rFonts w:ascii="Times New Roman" w:hAnsi="Times New Roman"/>
          <w:shd w:val="clear" w:color="auto" w:fill="ffffff"/>
          <w:rtl w:val="0"/>
        </w:rPr>
        <w:t>" (</w:t>
      </w:r>
      <w:r>
        <w:rPr>
          <w:rFonts w:ascii="Times New Roman" w:hAnsi="Times New Roman" w:hint="default"/>
          <w:shd w:val="clear" w:color="auto" w:fill="ffffff"/>
          <w:rtl w:val="0"/>
        </w:rPr>
        <w:t>БЕРДСК</w:t>
      </w:r>
      <w:r>
        <w:rPr>
          <w:rFonts w:ascii="Times New Roman" w:hAnsi="Times New Roman"/>
          <w:shd w:val="clear" w:color="auto" w:fill="ffffff"/>
          <w:rtl w:val="0"/>
        </w:rPr>
        <w:t>)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  <w:t>к</w:t>
      </w:r>
      <w:r>
        <w:rPr>
          <w:rFonts w:ascii="Times New Roman" w:hAnsi="Times New Roman"/>
          <w:shd w:val="clear" w:color="auto" w:fill="ffffff"/>
          <w:rtl w:val="0"/>
        </w:rPr>
        <w:t>/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с </w:t>
      </w:r>
      <w:r>
        <w:rPr>
          <w:rFonts w:ascii="Times New Roman" w:hAnsi="Times New Roman"/>
          <w:shd w:val="clear" w:color="auto" w:fill="ffffff"/>
          <w:rtl w:val="0"/>
        </w:rPr>
        <w:t xml:space="preserve">30101810150040000763,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БИК </w:t>
      </w:r>
      <w:r>
        <w:rPr>
          <w:rFonts w:ascii="Times New Roman" w:hAnsi="Times New Roman"/>
          <w:shd w:val="clear" w:color="auto" w:fill="ffffff"/>
          <w:rtl w:val="0"/>
        </w:rPr>
        <w:t>045004763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  <w:t xml:space="preserve">ИНН БАНКА </w:t>
      </w:r>
      <w:r>
        <w:rPr>
          <w:rFonts w:ascii="Times New Roman" w:hAnsi="Times New Roman"/>
          <w:shd w:val="clear" w:color="auto" w:fill="ffffff"/>
          <w:rtl w:val="0"/>
        </w:rPr>
        <w:t xml:space="preserve">4401116480,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КПП БАНКА </w:t>
      </w:r>
      <w:r>
        <w:rPr>
          <w:rFonts w:ascii="Times New Roman" w:hAnsi="Times New Roman"/>
          <w:shd w:val="clear" w:color="auto" w:fill="ffffff"/>
          <w:rtl w:val="0"/>
        </w:rPr>
        <w:t>544543001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Оплата задатка для участия в электронных торгах Борукулова Т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И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>. (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Лот 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No 1).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 Организатора торгов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дней после даты проведения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номера лота и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рабочих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дней с даты принятия решения об отмене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если участник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признанный победителем торгов либо единственный участник</w:t>
      </w:r>
      <w:r>
        <w:rPr>
          <w:rFonts w:ascii="Times New Roman" w:hAnsi="Times New Roman"/>
          <w:position w:val="16"/>
          <w:shd w:val="clear" w:color="auto" w:fill="ffffff"/>
          <w:rtl w:val="0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отказался или уклонился от заключения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 в установленный срок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ему не возвращается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3.6.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519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59"/>
        <w:gridCol w:w="4760"/>
      </w:tblGrid>
      <w:tr>
        <w:tblPrEx>
          <w:shd w:val="clear" w:color="auto" w:fill="00a2ff"/>
        </w:tblPrEx>
        <w:trPr>
          <w:trHeight w:val="816" w:hRule="atLeast"/>
          <w:tblHeader/>
        </w:trPr>
        <w:tc>
          <w:tcPr>
            <w:tcW w:type="dxa" w:w="47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1782" w:hRule="atLeast"/>
        </w:trPr>
        <w:tc>
          <w:tcPr>
            <w:tcW w:type="dxa" w:w="4759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Борукулова Талантбека Исмаиловича </w:t>
            </w:r>
          </w:p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Счет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 xml:space="preserve">: 40817810550190786343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в ФИЛИАЛ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ЦЕНТРАЛЬНЫЙ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ПАО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СОВКОМБАНК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" (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БЕРДСК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)</w:t>
            </w:r>
            <w:r>
              <w:rPr>
                <w:rFonts w:ascii="Times New Roman" w:cs="Times New Roman" w:hAnsi="Times New Roman" w:eastAsia="Times New Roman"/>
                <w:b w:val="0"/>
                <w:bCs w:val="0"/>
                <w:shd w:val="nil" w:color="auto" w:fill="auto"/>
                <w:rtl w:val="0"/>
              </w:rPr>
              <w:br w:type="textWrapping"/>
              <w:t>к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/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 xml:space="preserve">30101810150040000763,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БИК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 xml:space="preserve">045004763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ИНН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/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КПП БАНКА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 xml:space="preserve">4401116480 / 544543001 </w:t>
            </w:r>
          </w:p>
        </w:tc>
        <w:tc>
          <w:tcPr>
            <w:tcW w:type="dxa" w:w="475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47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59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numPr>
          <w:ilvl w:val="0"/>
          <w:numId w:val="5"/>
        </w:numPr>
        <w:spacing w:before="0" w:after="240" w:line="240" w:lineRule="auto"/>
      </w:pPr>
    </w:p>
    <w:p>
      <w:pPr>
        <w:pStyle w:val="По умолчанию"/>
        <w:spacing w:before="0" w:after="240" w:line="240" w:lineRule="auto"/>
        <w:jc w:val="both"/>
      </w:pPr>
      <w:r>
        <w:rPr>
          <w:rFonts w:ascii="Times New Roman" w:cs="Times New Roman" w:hAnsi="Times New Roman" w:eastAsia="Times New Roman"/>
          <w:b w:val="1"/>
          <w:bCs w:val="1"/>
          <w:shd w:val="clear" w:color="auto" w:fill="ffffff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98"/>
          </w:tabs>
          <w:ind w:left="806" w:hanging="8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753"/>
          </w:tabs>
          <w:ind w:left="86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1113"/>
          </w:tabs>
          <w:ind w:left="122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1473"/>
          </w:tabs>
          <w:ind w:left="158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num" w:pos="1833"/>
          </w:tabs>
          <w:ind w:left="194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num" w:pos="2193"/>
          </w:tabs>
          <w:ind w:left="230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2553"/>
          </w:tabs>
          <w:ind w:left="266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num" w:pos="2913"/>
          </w:tabs>
          <w:ind w:left="302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num" w:pos="3273"/>
          </w:tabs>
          <w:ind w:left="338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