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76"/>
        <w:ind w:right="0" w:left="0" w:firstLine="0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ДОГОВОР О ЗАДАТКЕ</w:t>
      </w:r>
    </w:p>
    <w:p>
      <w:pPr>
        <w:spacing w:before="0" w:after="0" w:line="276"/>
        <w:ind w:right="0" w:left="0" w:firstLine="708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</w:pPr>
    </w:p>
    <w:p>
      <w:pPr>
        <w:spacing w:before="0" w:after="0" w:line="276"/>
        <w:ind w:right="0" w:left="0" w:firstLine="0"/>
        <w:jc w:val="left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г. Москва</w:t>
        <w:tab/>
        <w:tab/>
        <w:tab/>
        <w:tab/>
        <w:tab/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«      »                           2020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г.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Организатор торгов ООО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БИЗНЕС И ФИНАНСЫ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ОГРН 1207700179334, ИНН 9725032750), действующее по поручению конкурсного управляющего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 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ООО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Торговый дом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Черноморский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 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ОГРН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</w:t>
      </w:r>
      <w:hyperlink xmlns:r="http://schemas.openxmlformats.org/officeDocument/2006/relationships" r:id="docRId0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6"/>
            <w:u w:val="single"/>
            <w:shd w:fill="auto" w:val="clear"/>
          </w:rPr>
          <w:t xml:space="preserve">1032310482445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ИНН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 </w:t>
      </w:r>
      <w:hyperlink xmlns:r="http://schemas.openxmlformats.org/officeDocument/2006/relationships" r:id="docRId1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6"/>
            <w:u w:val="single"/>
            <w:shd w:fill="auto" w:val="clear"/>
          </w:rPr>
          <w:t xml:space="preserve">2318029090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КПП 231801001, адрес: 354200, Краснодарский край, г. Сочи, ул. Одоевского, 87) Погорелко Анатолия Михайловича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ИНН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 </w:t>
      </w:r>
      <w:hyperlink xmlns:r="http://schemas.openxmlformats.org/officeDocument/2006/relationships" r:id="docRId2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6"/>
            <w:u w:val="single"/>
            <w:shd w:fill="auto" w:val="clear"/>
          </w:rPr>
          <w:t xml:space="preserve">770300090224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СНИЛС 139-470-756-91, местонахождение: 115191, Москва, Холодильный пер., д. 3, офис 211), члена Ассоциации НП МСОПАУ (125362, г. Москва, ул. Вишнёвая, дом 5, ГРН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006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от 29.01.2003 г., ИНН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  </w:t>
      </w:r>
      <w:hyperlink xmlns:r="http://schemas.openxmlformats.org/officeDocument/2006/relationships" r:id="docRId3">
        <w:r>
          <w:rPr>
            <w:rFonts w:ascii="Times New Roman" w:hAnsi="Times New Roman" w:cs="Times New Roman" w:eastAsia="Times New Roman"/>
            <w:color w:val="000000"/>
            <w:spacing w:val="0"/>
            <w:position w:val="0"/>
            <w:sz w:val="26"/>
            <w:u w:val="single"/>
            <w:shd w:fill="auto" w:val="clear"/>
          </w:rPr>
          <w:t xml:space="preserve">7701321710</w:t>
        </w:r>
      </w:hyperlink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),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действующего на основании Определения Арбитражного суда Краснодарского края от 29.07.2019 г. по делу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А32-39582/2015-43/151-Б, именуемое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Организатор торгов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с одной стороны, и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Организационно-правовая форма, наименование, адрес местонахождения, государственный регистрационный номер записи о государственной регистрации юридического лица, идентификационный номер налогоплательщика (для юридических лиц), фамилия, имя, отчество, дата и место рождения, серия и номер паспорта, наименование органа, выдавшего паспорт, дата выдачи паспорта, код подразделения, место жительства (для физических лиц), государственный регистрационный номер записи о государственной регистрации индивидуального предпринимателя, идентификационный номер налогоплательщика (указываются дополнительно, если  физическое лицо заключает договор как индивидуальный предприниматель), именуемое в дальнейшем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Заявитель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6"/>
          <w:shd w:fill="auto" w:val="clear"/>
        </w:rPr>
        <w:t xml:space="preserve">»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с другой стороны, при совместном упоминании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»,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заключили настоящий Договор о нижеследующем: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1.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Заявитель для участия в торгах в форме открытого публичного предложения (как по составу участников, так и по форме подачи предложений) по продаже имущества ООО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Торговый дом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Черноморский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ОГРН 1032310482445, ИНН 2318029090, КПП 231801001, юридический адрес: 354200, Краснодарский край, г. Сочи, ул. Одоевского, 87), проводимых на электронной площадке ООО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Специализированная организация по проведению торгов - Южная Электронная Торговая Площадка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   (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далее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ЭТП),  вносит задаток в размере 20% (двадцать процентов) от начальной цены продажи соответствующего лота на соответствующем этапе публичного предложения на расчетный счет ООО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Торговый дом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Черноморский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р/с 40702 810 2013 0001 6909 в банке АО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Альфа Банк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к/с 30101810200000000593 в ГУ БАНКА РОССИИ по ЦФО, БИК 044525593, в соответствующей сумме не позднее даты и времени окончания приема заявок на соответствующем периоде; назначение платежа должно позволять его идентифицировать как задаток по соответствующему лоту соответствующих торгов.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2.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Задаток вносится Заявителем в счет обеспечения исполнения обязательств, связанных с участием в торгах, в том числе по оплате приобретенного имущества, в случае признания Заявителя победителем торгов.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3.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Датой внесения задатка считается дата зачисления денежных средств, указанных в пункте 1 настоящего договора, на вышеуказанный расчетный счет. В платёжном документе, в графе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назначение платежа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должны быть указаны идентификационный номер торгов, а также лот, по которому планируется участие в торгах (лот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1,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2,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3,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лот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6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 4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и т.д.). 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В случае, если сумма задатка не поступила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4.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Возврат задатка осуществляется Организатором торгов всем заявителям, за исключением победителя торгов, в течение 5 (пяти) рабочих дней со дня подведения итогов торгов.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5.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Внесенный задаток не возвращается в случае отказа или уклонения Заявителя, признанного победителем торгов, от подписания договора купли-продажи имущества в течение пяти дней с даты получения предложения заключить договор купли-продажи имущества с приложением проекта данного договора в соответствии с представленным предложением о цене имущества.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Задаток также не возвращается в случае, если договор купли-продажи после его подписания по инициативе любой из сторон будет расторгнут либо будет признан недействительным.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6.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В случае объявления Заявителя победителем торгов, сумма внесенного им задатка при заключении договора купли-продажи имущества засчитывается в счет оплаты приобретенного имущества.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7.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Все возможные споры и разногласия, связанные с исполнением настоящего договора будут разрешаться сторонами путем переговоров. В случае невозможности разрешения споров и разногласий путем переговоров, они подлежат рассмотрению в Арбитражном суде г. Москвы в соответствии с действующим законодательством Российской Федерации.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8.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6"/>
          <w:shd w:fill="auto" w:val="clear"/>
        </w:rPr>
        <w:t xml:space="preserve">Отношения сторон, не урегулированные настоящим договором, регулируются действующим законодательством Российской Федерации.</w:t>
      </w:r>
    </w:p>
    <w:p>
      <w:pPr>
        <w:spacing w:before="0" w:after="0" w:line="240"/>
        <w:ind w:right="0" w:left="0" w:firstLine="709"/>
        <w:jc w:val="center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9.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tbl>
      <w:tblPr/>
      <w:tblGrid>
        <w:gridCol w:w="10281"/>
      </w:tblGrid>
      <w:tr>
        <w:trPr>
          <w:trHeight w:val="1" w:hRule="atLeast"/>
          <w:jc w:val="left"/>
        </w:trPr>
        <w:tc>
          <w:tcPr>
            <w:tcW w:w="10281" w:type="dxa"/>
            <w:tcBorders>
              <w:top w:val="single" w:color="000000" w:sz="0"/>
              <w:left w:val="single" w:color="000000" w:sz="0"/>
              <w:bottom w:val="single" w:color="000000" w:sz="0"/>
              <w:right w:val="single" w:color="000000" w:sz="0"/>
            </w:tcBorders>
            <w:shd w:color="000000" w:fill="ffffff" w:val="clear"/>
            <w:tcMar>
              <w:left w:w="108" w:type="dxa"/>
              <w:right w:w="108" w:type="dxa"/>
            </w:tcMar>
            <w:vAlign w:val="top"/>
          </w:tcPr>
          <w:tbl>
            <w:tblPr/>
            <w:tblGrid>
              <w:gridCol w:w="4856"/>
              <w:gridCol w:w="5103"/>
            </w:tblGrid>
            <w:tr>
              <w:trPr>
                <w:trHeight w:val="3626" w:hRule="auto"/>
                <w:jc w:val="left"/>
              </w:trPr>
              <w:tc>
                <w:tcPr>
                  <w:tcW w:w="4856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291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Организатор торгов: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Конкурсный управляющий 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ООО 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«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Торговый дом 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«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Черноморский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auto"/>
                      <w:spacing w:val="0"/>
                      <w:position w:val="0"/>
                      <w:sz w:val="22"/>
                      <w:shd w:fill="FFFFFF" w:val="clear"/>
                    </w:rPr>
                    <w:t xml:space="preserve">»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ОГРН 1032310482445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ИНН 2318029090</w:t>
                  </w:r>
                </w:p>
                <w:p>
                  <w:pPr>
                    <w:tabs>
                      <w:tab w:val="left" w:pos="142" w:leader="none"/>
                    </w:tabs>
                    <w:spacing w:before="0" w:after="0" w:line="276"/>
                    <w:ind w:right="0" w:left="0" w:firstLine="0"/>
                    <w:jc w:val="both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auto" w:val="clear"/>
                    </w:rPr>
                    <w:t xml:space="preserve">Банковские реквизиты: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р/с </w:t>
                  </w:r>
                  <w:r>
                    <w:rPr>
                      <w:rFonts w:ascii="Segoe UI Symbol" w:hAnsi="Segoe UI Symbol" w:cs="Segoe UI Symbol" w:eastAsia="Segoe UI Symbol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№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 40702 810 2013 0001 6909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в банке ОАО 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«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Альфа Банк</w:t>
                  </w: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», 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к/с 30101810200000000593 в ГУ БАНКА РОССИИ по ЦФО, 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БИК 044525593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Юридический адрес: 354200, Краснодарский край, г. Сочи, ул. Одоевского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FFFFFF" w:val="clear"/>
                    </w:rPr>
                    <w:t xml:space="preserve">, 87</w:t>
                  </w:r>
                </w:p>
                <w:p>
                  <w:pPr>
                    <w:spacing w:before="0" w:after="0" w:line="240"/>
                    <w:ind w:right="0" w:left="-18" w:firstLine="0"/>
                    <w:jc w:val="left"/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auto"/>
                      <w:spacing w:val="0"/>
                      <w:position w:val="0"/>
                      <w:sz w:val="24"/>
                      <w:shd w:fill="FFFFFF" w:val="clear"/>
                    </w:rPr>
                    <w:t xml:space="preserve">Почтовый адрес: 115191, г. Москва, Холодильный пер.д.3 эт.2 офис 211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Организатор торгов                                         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both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___________________ 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Погорелко А.М.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М.П.</w:t>
                  </w:r>
                </w:p>
              </w:tc>
              <w:tc>
                <w:tcPr>
                  <w:tcW w:w="510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Заявитель: 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Лицо, выступающее от Заявителя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   ________________ </w:t>
                  </w:r>
                  <w:r>
                    <w:rPr>
                      <w:rFonts w:ascii="Times New Roman" w:hAnsi="Times New Roman" w:cs="Times New Roman" w:eastAsia="Times New Roman"/>
                      <w:b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Фамилия, инициалы </w:t>
                  </w:r>
                </w:p>
                <w:p>
                  <w:pPr>
                    <w:spacing w:before="0" w:after="0" w:line="240"/>
                    <w:ind w:right="0" w:left="0" w:firstLine="0"/>
                    <w:jc w:val="left"/>
                    <w:rPr>
                      <w:spacing w:val="0"/>
                      <w:position w:val="0"/>
                      <w:shd w:fill="auto" w:val="clear"/>
                    </w:rPr>
                  </w:pPr>
                  <w:r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   </w:t>
                  </w:r>
                  <w:r>
                    <w:rPr>
                      <w:rFonts w:ascii="Times New Roman" w:hAnsi="Times New Roman" w:cs="Times New Roman" w:eastAsia="Times New Roman"/>
                      <w:color w:val="000000"/>
                      <w:spacing w:val="0"/>
                      <w:position w:val="0"/>
                      <w:sz w:val="24"/>
                      <w:shd w:fill="auto" w:val="clear"/>
                    </w:rPr>
                    <w:t xml:space="preserve">М.П.</w:t>
                  </w:r>
                </w:p>
              </w:tc>
            </w:tr>
            <w:tr>
              <w:trPr>
                <w:trHeight w:val="255" w:hRule="auto"/>
                <w:jc w:val="left"/>
              </w:trPr>
              <w:tc>
                <w:tcPr>
                  <w:tcW w:w="4856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709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  <w:tc>
                <w:tcPr>
                  <w:tcW w:w="5103" w:type="dxa"/>
                  <w:tcBorders>
                    <w:top w:val="single" w:color="000000" w:sz="0"/>
                    <w:left w:val="single" w:color="000000" w:sz="0"/>
                    <w:bottom w:val="single" w:color="000000" w:sz="0"/>
                    <w:right w:val="single" w:color="000000" w:sz="0"/>
                  </w:tcBorders>
                  <w:shd w:color="000000" w:fill="ffffff" w:val="clear"/>
                  <w:tcMar>
                    <w:left w:w="108" w:type="dxa"/>
                    <w:right w:w="108" w:type="dxa"/>
                  </w:tcMar>
                  <w:vAlign w:val="top"/>
                </w:tcPr>
                <w:p>
                  <w:pPr>
                    <w:spacing w:before="0" w:after="0" w:line="240"/>
                    <w:ind w:right="0" w:left="0" w:firstLine="709"/>
                    <w:jc w:val="both"/>
                    <w:rPr>
                      <w:rFonts w:ascii="Calibri" w:hAnsi="Calibri" w:cs="Calibri" w:eastAsia="Calibri"/>
                      <w:color w:val="auto"/>
                      <w:spacing w:val="0"/>
                      <w:position w:val="0"/>
                      <w:sz w:val="22"/>
                      <w:shd w:fill="auto" w:val="clear"/>
                    </w:rPr>
                  </w:pPr>
                </w:p>
              </w:tc>
            </w:tr>
          </w:tbl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</w:tr>
    </w:tbl>
    <w:p>
      <w:pPr>
        <w:spacing w:before="0" w:after="0" w:line="276"/>
        <w:ind w:right="0" w:left="0" w:firstLine="0"/>
        <w:jc w:val="left"/>
        <w:rPr>
          <w:rFonts w:ascii="Arial" w:hAnsi="Arial" w:cs="Arial" w:eastAsia="Arial"/>
          <w:color w:val="000000"/>
          <w:spacing w:val="0"/>
          <w:position w:val="0"/>
          <w:sz w:val="20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Mode="External" Target="https://kartoteka.ru/card/909163b2c712ecf12aa6e7621d99fc67/" Id="docRId1" Type="http://schemas.openxmlformats.org/officeDocument/2006/relationships/hyperlink" /><Relationship TargetMode="External" Target="https://kartoteka.ru/card/3d3a750b653e0177f2af81d3ade92d31/" Id="docRId3" Type="http://schemas.openxmlformats.org/officeDocument/2006/relationships/hyperlink" /><Relationship Target="styles.xml" Id="docRId5" Type="http://schemas.openxmlformats.org/officeDocument/2006/relationships/styles" /><Relationship TargetMode="External" Target="https://kartoteka.ru/card/909163b2c712ecf12aa6e7621d99fc67/" Id="docRId0" Type="http://schemas.openxmlformats.org/officeDocument/2006/relationships/hyperlink" /><Relationship TargetMode="External" Target="https://kartoteka.ru/card/afbd4deefd85d700c32d129bd87c1e38/" Id="docRId2" Type="http://schemas.openxmlformats.org/officeDocument/2006/relationships/hyperlink" /><Relationship Target="numbering.xml" Id="docRId4" Type="http://schemas.openxmlformats.org/officeDocument/2006/relationships/numbering" /></Relationships>
</file>